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11" w:rsidRPr="00B3593C" w:rsidRDefault="00AB1811" w:rsidP="005859A8">
      <w:pPr>
        <w:ind w:left="180" w:right="126" w:firstLine="720"/>
        <w:jc w:val="both"/>
        <w:rPr>
          <w:sz w:val="12"/>
          <w:szCs w:val="12"/>
        </w:rPr>
      </w:pPr>
    </w:p>
    <w:p w:rsidR="00D41C3B" w:rsidRDefault="00D41C3B" w:rsidP="000113FB">
      <w:pPr>
        <w:ind w:right="126"/>
        <w:jc w:val="center"/>
        <w:rPr>
          <w:b/>
          <w:caps/>
        </w:rPr>
      </w:pPr>
      <w:r>
        <w:rPr>
          <w:b/>
          <w:caps/>
        </w:rPr>
        <w:t xml:space="preserve">AKYTOJO BETONO BLOKELIŲ </w:t>
      </w:r>
    </w:p>
    <w:p w:rsidR="00335DE1" w:rsidRDefault="005A4F28" w:rsidP="000113FB">
      <w:pPr>
        <w:ind w:right="126"/>
        <w:jc w:val="center"/>
        <w:rPr>
          <w:b/>
        </w:rPr>
      </w:pPr>
      <w:r>
        <w:rPr>
          <w:b/>
          <w:caps/>
        </w:rPr>
        <w:t>ROCLITE</w:t>
      </w:r>
      <w:r w:rsidR="00D41C3B">
        <w:rPr>
          <w:b/>
          <w:caps/>
        </w:rPr>
        <w:t xml:space="preserve"> </w:t>
      </w:r>
      <w:r w:rsidR="00E82E9D">
        <w:rPr>
          <w:b/>
          <w:caps/>
        </w:rPr>
        <w:t>MŪRO KONST</w:t>
      </w:r>
      <w:r w:rsidR="00D41C3B">
        <w:rPr>
          <w:b/>
          <w:caps/>
        </w:rPr>
        <w:t>RUKCIJOS</w:t>
      </w:r>
    </w:p>
    <w:p w:rsidR="000113FB" w:rsidRDefault="000113FB" w:rsidP="000113FB">
      <w:pPr>
        <w:ind w:right="126"/>
        <w:jc w:val="center"/>
        <w:rPr>
          <w:b/>
        </w:rPr>
      </w:pPr>
      <w:r>
        <w:rPr>
          <w:b/>
        </w:rPr>
        <w:t>TECHNINĖ SPECIFIKACIJA</w:t>
      </w:r>
    </w:p>
    <w:p w:rsidR="000113FB" w:rsidRDefault="000113FB" w:rsidP="00C976B8">
      <w:pPr>
        <w:ind w:left="180" w:right="126" w:firstLine="900"/>
        <w:jc w:val="both"/>
        <w:rPr>
          <w:b/>
        </w:rPr>
      </w:pPr>
    </w:p>
    <w:p w:rsidR="00960D97" w:rsidRDefault="00F62D4B" w:rsidP="00960D97">
      <w:pPr>
        <w:ind w:left="284" w:right="126" w:firstLine="450"/>
        <w:jc w:val="both"/>
        <w:rPr>
          <w:rStyle w:val="apple-converted-space"/>
          <w:color w:val="000000"/>
          <w:shd w:val="clear" w:color="auto" w:fill="FFFFFF"/>
        </w:rPr>
      </w:pPr>
      <w:r w:rsidRPr="003365E8">
        <w:rPr>
          <w:lang w:eastAsia="en-US"/>
        </w:rPr>
        <w:t xml:space="preserve">Statinio sienos bei pertvaros projektuojamos mūrinės iš </w:t>
      </w:r>
      <w:r w:rsidR="003365E8" w:rsidRPr="003365E8">
        <w:rPr>
          <w:lang w:eastAsia="en-US"/>
        </w:rPr>
        <w:t xml:space="preserve">pirmos kategorijos </w:t>
      </w:r>
      <w:r w:rsidRPr="003365E8">
        <w:rPr>
          <w:lang w:eastAsia="en-US"/>
        </w:rPr>
        <w:t>akytojo betono</w:t>
      </w:r>
      <w:r w:rsidR="008C2889" w:rsidRPr="003365E8">
        <w:rPr>
          <w:lang w:eastAsia="en-US"/>
        </w:rPr>
        <w:t xml:space="preserve"> blokelių </w:t>
      </w:r>
      <w:r w:rsidR="005A4F28">
        <w:rPr>
          <w:lang w:eastAsia="en-US"/>
        </w:rPr>
        <w:t>ROCLITE</w:t>
      </w:r>
      <w:r w:rsidR="003365E8" w:rsidRPr="003365E8">
        <w:t xml:space="preserve"> pagal </w:t>
      </w:r>
      <w:proofErr w:type="spellStart"/>
      <w:r w:rsidR="003365E8" w:rsidRPr="003365E8">
        <w:t>standart</w:t>
      </w:r>
      <w:proofErr w:type="spellEnd"/>
      <w:r w:rsidR="005A4F28">
        <w:rPr>
          <w:lang w:val="lv-LV"/>
        </w:rPr>
        <w:t>ą</w:t>
      </w:r>
      <w:r w:rsidR="003365E8" w:rsidRPr="003365E8">
        <w:t xml:space="preserve"> EN 771-4 arba analogiškų su ne praste</w:t>
      </w:r>
      <w:r w:rsidR="00A01FF4">
        <w:t>s</w:t>
      </w:r>
      <w:r w:rsidR="003365E8" w:rsidRPr="003365E8">
        <w:t xml:space="preserve">nėmis techninėmis bei atsparumo ugniai charakteristikomis nei parinktieji blokeliai. Naudojamų akytojo betono blokelių tankis turi būti </w:t>
      </w:r>
      <w:r w:rsidR="008C2889" w:rsidRPr="003365E8">
        <w:rPr>
          <w:lang w:eastAsia="en-US"/>
        </w:rPr>
        <w:t xml:space="preserve"> </w:t>
      </w:r>
      <w:r w:rsidR="005A4F28">
        <w:rPr>
          <w:color w:val="000000"/>
          <w:shd w:val="clear" w:color="auto" w:fill="FFFFFF"/>
        </w:rPr>
        <w:t xml:space="preserve">≥ </w:t>
      </w:r>
      <w:r w:rsidR="005A4F28" w:rsidRPr="005A4F28">
        <w:rPr>
          <w:color w:val="000000"/>
          <w:shd w:val="clear" w:color="auto" w:fill="FFFFFF"/>
        </w:rPr>
        <w:t>400</w:t>
      </w:r>
      <w:r w:rsidR="008C2889" w:rsidRPr="003365E8">
        <w:rPr>
          <w:color w:val="000000"/>
          <w:shd w:val="clear" w:color="auto" w:fill="FFFFFF"/>
        </w:rPr>
        <w:t xml:space="preserve"> kg/m³</w:t>
      </w:r>
      <w:r w:rsidR="008C2889" w:rsidRPr="003365E8">
        <w:rPr>
          <w:lang w:eastAsia="en-US"/>
        </w:rPr>
        <w:t>, o a</w:t>
      </w:r>
      <w:r w:rsidR="008C2889" w:rsidRPr="003365E8">
        <w:rPr>
          <w:color w:val="000000"/>
          <w:shd w:val="clear" w:color="auto" w:fill="FFFFFF"/>
        </w:rPr>
        <w:t xml:space="preserve">tsparumas gniuždymui </w:t>
      </w:r>
      <w:proofErr w:type="spellStart"/>
      <w:r w:rsidR="008C2889" w:rsidRPr="003365E8">
        <w:rPr>
          <w:color w:val="000000"/>
          <w:shd w:val="clear" w:color="auto" w:fill="FFFFFF"/>
        </w:rPr>
        <w:t>f</w:t>
      </w:r>
      <w:r w:rsidR="008C2889" w:rsidRPr="003365E8">
        <w:rPr>
          <w:color w:val="000000"/>
          <w:shd w:val="clear" w:color="auto" w:fill="FFFFFF"/>
          <w:vertAlign w:val="subscript"/>
        </w:rPr>
        <w:t>b</w:t>
      </w:r>
      <w:proofErr w:type="spellEnd"/>
      <w:r w:rsidR="004F5E4D">
        <w:rPr>
          <w:color w:val="000000"/>
          <w:shd w:val="clear" w:color="auto" w:fill="FFFFFF"/>
        </w:rPr>
        <w:t xml:space="preserve"> ≥ 2,2</w:t>
      </w:r>
      <w:r w:rsidR="008C2889" w:rsidRPr="003365E8">
        <w:rPr>
          <w:color w:val="000000"/>
          <w:shd w:val="clear" w:color="auto" w:fill="FFFFFF"/>
        </w:rPr>
        <w:t xml:space="preserve"> N/mm²</w:t>
      </w:r>
      <w:r w:rsidR="00AC330E">
        <w:rPr>
          <w:rStyle w:val="apple-converted-space"/>
          <w:color w:val="000000"/>
          <w:shd w:val="clear" w:color="auto" w:fill="FFFFFF"/>
        </w:rPr>
        <w:t>.</w:t>
      </w:r>
    </w:p>
    <w:p w:rsidR="001450BC" w:rsidRDefault="00AC330E" w:rsidP="00AC330E">
      <w:pPr>
        <w:ind w:left="284" w:right="126" w:firstLine="450"/>
        <w:jc w:val="both"/>
      </w:pPr>
      <w:r>
        <w:t xml:space="preserve">Akytojo betono blokelių </w:t>
      </w:r>
      <w:r w:rsidR="005A4F28">
        <w:t>ROCLITE</w:t>
      </w:r>
      <w:r>
        <w:t xml:space="preserve"> techninės charakteristikos:</w:t>
      </w:r>
    </w:p>
    <w:tbl>
      <w:tblPr>
        <w:tblW w:w="993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2488"/>
        <w:gridCol w:w="3118"/>
        <w:gridCol w:w="2126"/>
      </w:tblGrid>
      <w:tr w:rsidR="0031504A" w:rsidRPr="00537BFF" w:rsidTr="00971525">
        <w:trPr>
          <w:tblHeader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4E4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31504A" w:rsidRPr="00537BFF" w:rsidRDefault="0031504A" w:rsidP="00BE332D">
            <w:pPr>
              <w:spacing w:line="33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Esminės charakteristikos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4E4E4"/>
            <w:vAlign w:val="center"/>
          </w:tcPr>
          <w:p w:rsidR="0031504A" w:rsidRPr="00537BFF" w:rsidRDefault="0031504A" w:rsidP="00BE332D">
            <w:pPr>
              <w:spacing w:line="33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Eksploatacinės savybės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31504A" w:rsidRPr="00537BFF" w:rsidRDefault="0031504A" w:rsidP="00BE332D">
            <w:pPr>
              <w:spacing w:line="33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Darnioji techninė specifikacija</w:t>
            </w:r>
          </w:p>
        </w:tc>
      </w:tr>
      <w:tr w:rsidR="00971525" w:rsidRPr="00537BFF" w:rsidTr="00971525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F84C10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Matmenys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Ilgis,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525" w:rsidRPr="00537BFF" w:rsidRDefault="00105D8D" w:rsidP="00105D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3150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LT EN 771-4:2011</w:t>
            </w:r>
          </w:p>
        </w:tc>
      </w:tr>
      <w:tr w:rsidR="00971525" w:rsidRPr="00537BFF" w:rsidTr="00971525"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Plotis,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525" w:rsidRPr="00537BFF" w:rsidRDefault="00105D8D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100,120,150,200</w:t>
            </w:r>
            <w:r w:rsidR="00971525">
              <w:rPr>
                <w:color w:val="000000"/>
                <w:sz w:val="20"/>
                <w:szCs w:val="20"/>
              </w:rPr>
              <w:t>,</w:t>
            </w:r>
            <w:r w:rsidR="00F25AFC">
              <w:rPr>
                <w:color w:val="000000"/>
                <w:sz w:val="20"/>
                <w:szCs w:val="20"/>
              </w:rPr>
              <w:t>250,300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Aukštis,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525" w:rsidRPr="00537BFF" w:rsidRDefault="00F25AFC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bookmarkStart w:id="0" w:name="_GoBack"/>
            <w:bookmarkEnd w:id="0"/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315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Tolerancija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TLMB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20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3150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Paviršiaus nelygumas, mm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≤ 1,0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138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3150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Plokštumos lygiagretumas, mm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≤ 1,0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F84C10" w:rsidRDefault="00971525" w:rsidP="00315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Blokelių klategorija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31504A" w:rsidRDefault="00971525" w:rsidP="0031504A">
            <w:pPr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Vidutinis atsparumas gniuždymui, N/mm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AC64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Tūrio sumažėjimas mm/m</w:t>
            </w:r>
          </w:p>
        </w:tc>
        <w:tc>
          <w:tcPr>
            <w:tcW w:w="3118" w:type="dxa"/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≤ 0.3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31504A" w:rsidRDefault="00971525" w:rsidP="00BE332D">
            <w:pPr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Sukibimo poslinkis plonasluoksniam skiediniui, N/mm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 (pagal EN 998-2)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Atsparumo ugniai klasė</w:t>
            </w:r>
          </w:p>
        </w:tc>
        <w:tc>
          <w:tcPr>
            <w:tcW w:w="3118" w:type="dxa"/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31504A" w:rsidRDefault="00971525" w:rsidP="00BE332D">
            <w:pPr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Išbrinkimas, g/m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3118" w:type="dxa"/>
            <w:vAlign w:val="center"/>
          </w:tcPr>
          <w:p w:rsidR="00971525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NPD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Vandens garų difuzija µ</w:t>
            </w:r>
          </w:p>
        </w:tc>
        <w:tc>
          <w:tcPr>
            <w:tcW w:w="3118" w:type="dxa"/>
            <w:vAlign w:val="center"/>
          </w:tcPr>
          <w:p w:rsidR="00971525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5/10 (EN1745)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Atsparumas šalčiui</w:t>
            </w:r>
          </w:p>
        </w:tc>
        <w:tc>
          <w:tcPr>
            <w:tcW w:w="3118" w:type="dxa"/>
            <w:vAlign w:val="center"/>
          </w:tcPr>
          <w:p w:rsidR="00971525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ciklai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31504A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Sauso bloko tankis, vidutinis kg/m</w:t>
            </w:r>
            <w:r w:rsidR="00887F35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8" w:type="dxa"/>
            <w:vAlign w:val="center"/>
          </w:tcPr>
          <w:p w:rsidR="00971525" w:rsidRDefault="00105D8D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 ir kontūrai</w:t>
            </w:r>
          </w:p>
        </w:tc>
        <w:tc>
          <w:tcPr>
            <w:tcW w:w="3118" w:type="dxa"/>
            <w:vAlign w:val="center"/>
          </w:tcPr>
          <w:p w:rsidR="00971525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Vientisa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Šiluminio laidumo koeficientas, W/(mK)</w:t>
            </w:r>
          </w:p>
        </w:tc>
        <w:tc>
          <w:tcPr>
            <w:tcW w:w="3118" w:type="dxa"/>
            <w:vAlign w:val="center"/>
          </w:tcPr>
          <w:p w:rsidR="00971525" w:rsidRPr="00971525" w:rsidRDefault="00971525" w:rsidP="00650F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Λ</w:t>
            </w:r>
            <w:r>
              <w:rPr>
                <w:color w:val="000000"/>
                <w:sz w:val="20"/>
                <w:szCs w:val="20"/>
                <w:vertAlign w:val="subscript"/>
              </w:rPr>
              <w:t xml:space="preserve">10dry </w:t>
            </w:r>
            <w:r>
              <w:rPr>
                <w:color w:val="000000"/>
                <w:sz w:val="20"/>
                <w:szCs w:val="20"/>
              </w:rPr>
              <w:t>(P</w:t>
            </w:r>
            <w:r w:rsidRPr="00971525">
              <w:rPr>
                <w:color w:val="000000"/>
                <w:sz w:val="20"/>
                <w:szCs w:val="20"/>
                <w:lang w:val="en-US"/>
              </w:rPr>
              <w:t>=</w:t>
            </w:r>
            <w:r>
              <w:rPr>
                <w:color w:val="000000"/>
                <w:sz w:val="20"/>
                <w:szCs w:val="20"/>
                <w:lang w:val="en-US"/>
              </w:rPr>
              <w:t>50%): 0,</w:t>
            </w:r>
            <w:r w:rsidR="00650F0B">
              <w:rPr>
                <w:color w:val="000000"/>
                <w:sz w:val="20"/>
                <w:szCs w:val="20"/>
                <w:lang w:val="en-US"/>
              </w:rPr>
              <w:t>0</w:t>
            </w:r>
            <w:r w:rsidR="00105D8D">
              <w:rPr>
                <w:color w:val="000000"/>
                <w:sz w:val="20"/>
                <w:szCs w:val="20"/>
                <w:lang w:val="en-US"/>
              </w:rPr>
              <w:t>96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; EN1745,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modelis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S</w:t>
            </w:r>
            <w:r w:rsidR="00105D8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60D97" w:rsidRDefault="00960D97" w:rsidP="003365E8">
      <w:pPr>
        <w:ind w:left="284" w:right="126"/>
        <w:jc w:val="both"/>
      </w:pPr>
    </w:p>
    <w:p w:rsidR="001211EA" w:rsidRDefault="001211EA" w:rsidP="001211EA">
      <w:pPr>
        <w:ind w:left="284" w:right="126" w:firstLine="450"/>
        <w:jc w:val="both"/>
        <w:rPr>
          <w:b/>
        </w:rPr>
      </w:pPr>
      <w:r>
        <w:rPr>
          <w:b/>
        </w:rPr>
        <w:t>Akytojo betono blokelių klijavimas</w:t>
      </w:r>
    </w:p>
    <w:p w:rsidR="001211EA" w:rsidRPr="00960D97" w:rsidRDefault="001211EA" w:rsidP="001211EA">
      <w:pPr>
        <w:ind w:left="284" w:right="126" w:firstLine="450"/>
        <w:jc w:val="both"/>
        <w:rPr>
          <w:b/>
        </w:rPr>
      </w:pPr>
    </w:p>
    <w:p w:rsidR="00603466" w:rsidRDefault="00324EC8" w:rsidP="00603466">
      <w:pPr>
        <w:ind w:left="284" w:right="126" w:firstLine="450"/>
        <w:jc w:val="both"/>
      </w:pPr>
      <w:r w:rsidRPr="00324EC8">
        <w:t xml:space="preserve">Akytojo betono blokeliai </w:t>
      </w:r>
      <w:r w:rsidR="00105D8D">
        <w:t>ROCLITE</w:t>
      </w:r>
      <w:r w:rsidRPr="00324EC8">
        <w:t xml:space="preserve"> mūrijami paruoštu mineraliniu smulkiagrūdžiu klijavimo mišiniu</w:t>
      </w:r>
      <w:r w:rsidR="00663F9E">
        <w:t xml:space="preserve">, kurio </w:t>
      </w:r>
      <w:r w:rsidR="00663F9E" w:rsidRPr="009E3E9E">
        <w:t>stiprumo klasė M10</w:t>
      </w:r>
      <w:r w:rsidRPr="009E3E9E">
        <w:t xml:space="preserve"> </w:t>
      </w:r>
      <w:r w:rsidR="00663F9E">
        <w:t>pagal standarto</w:t>
      </w:r>
      <w:r w:rsidRPr="00324EC8">
        <w:t xml:space="preserve"> EN 998-2 </w:t>
      </w:r>
      <w:r w:rsidRPr="00663F9E">
        <w:t xml:space="preserve">reikalavimus. </w:t>
      </w:r>
      <w:r w:rsidRPr="00324EC8">
        <w:rPr>
          <w:color w:val="000000"/>
          <w:shd w:val="clear" w:color="auto" w:fill="FFFFFF"/>
        </w:rPr>
        <w:t xml:space="preserve">Klijai dengiami klijų vežimėliu, klijų kaušeliu ar dantyta glaistymo lopetėle. </w:t>
      </w:r>
      <w:r w:rsidR="00C74C20">
        <w:rPr>
          <w:color w:val="000000"/>
          <w:shd w:val="clear" w:color="auto" w:fill="FFFFFF"/>
        </w:rPr>
        <w:t>Visas k</w:t>
      </w:r>
      <w:r w:rsidRPr="00324EC8">
        <w:rPr>
          <w:color w:val="000000"/>
          <w:shd w:val="clear" w:color="auto" w:fill="FFFFFF"/>
        </w:rPr>
        <w:t xml:space="preserve">lijuojamojo bloko paviršius </w:t>
      </w:r>
      <w:r>
        <w:rPr>
          <w:color w:val="000000"/>
          <w:shd w:val="clear" w:color="auto" w:fill="FFFFFF"/>
        </w:rPr>
        <w:t xml:space="preserve">turi </w:t>
      </w:r>
      <w:r w:rsidRPr="00324EC8">
        <w:rPr>
          <w:color w:val="000000"/>
          <w:shd w:val="clear" w:color="auto" w:fill="FFFFFF"/>
        </w:rPr>
        <w:t>būt</w:t>
      </w:r>
      <w:r>
        <w:rPr>
          <w:color w:val="000000"/>
          <w:shd w:val="clear" w:color="auto" w:fill="FFFFFF"/>
        </w:rPr>
        <w:t>i</w:t>
      </w:r>
      <w:r w:rsidRPr="00324EC8">
        <w:rPr>
          <w:color w:val="000000"/>
          <w:shd w:val="clear" w:color="auto" w:fill="FFFFFF"/>
        </w:rPr>
        <w:t xml:space="preserve"> padengtas klijais</w:t>
      </w:r>
      <w:r>
        <w:rPr>
          <w:color w:val="000000"/>
          <w:shd w:val="clear" w:color="auto" w:fill="FFFFFF"/>
        </w:rPr>
        <w:t>,</w:t>
      </w:r>
      <w:r w:rsidR="00822C51">
        <w:rPr>
          <w:color w:val="000000"/>
          <w:shd w:val="clear" w:color="auto" w:fill="FFFFFF"/>
        </w:rPr>
        <w:t xml:space="preserve"> klijuojamas paviršius turi būti sausas ir nuvalytas nuo dulkių, </w:t>
      </w:r>
      <w:r>
        <w:rPr>
          <w:color w:val="000000"/>
          <w:shd w:val="clear" w:color="auto" w:fill="FFFFFF"/>
        </w:rPr>
        <w:t xml:space="preserve"> </w:t>
      </w:r>
      <w:r w:rsidRPr="00324EC8">
        <w:rPr>
          <w:color w:val="000000"/>
          <w:shd w:val="clear" w:color="auto" w:fill="FFFFFF"/>
        </w:rPr>
        <w:t xml:space="preserve"> </w:t>
      </w:r>
      <w:r w:rsidR="00C74C20">
        <w:rPr>
          <w:color w:val="000000"/>
          <w:shd w:val="clear" w:color="auto" w:fill="FFFFFF"/>
        </w:rPr>
        <w:t>s</w:t>
      </w:r>
      <w:r w:rsidRPr="00324EC8">
        <w:rPr>
          <w:color w:val="000000"/>
          <w:shd w:val="clear" w:color="auto" w:fill="FFFFFF"/>
        </w:rPr>
        <w:t>iūlių storis mūre yra ~</w:t>
      </w:r>
      <w:r w:rsidR="00C74C20">
        <w:rPr>
          <w:color w:val="000000"/>
          <w:shd w:val="clear" w:color="auto" w:fill="FFFFFF"/>
        </w:rPr>
        <w:t xml:space="preserve"> </w:t>
      </w:r>
      <w:r w:rsidRPr="00324EC8">
        <w:rPr>
          <w:color w:val="000000"/>
          <w:shd w:val="clear" w:color="auto" w:fill="FFFFFF"/>
        </w:rPr>
        <w:t>2 mm. Klijuojamojo bloko ir klijų temperatūra turi būti virš +5</w:t>
      </w:r>
      <w:r w:rsidR="006A71F3">
        <w:rPr>
          <w:color w:val="000000"/>
          <w:shd w:val="clear" w:color="auto" w:fill="FFFFFF"/>
        </w:rPr>
        <w:t xml:space="preserve"> </w:t>
      </w:r>
      <w:r w:rsidRPr="00324EC8">
        <w:rPr>
          <w:color w:val="000000"/>
          <w:shd w:val="clear" w:color="auto" w:fill="FFFFFF"/>
        </w:rPr>
        <w:t>ºC.</w:t>
      </w:r>
      <w:r w:rsidR="00822C51">
        <w:rPr>
          <w:color w:val="000000"/>
          <w:shd w:val="clear" w:color="auto" w:fill="FFFFFF"/>
        </w:rPr>
        <w:t xml:space="preserve"> Atliekant klijavimo darbus žiemos metu turi būti naudojamas žieminiai klijai, skirti darbui iki -10</w:t>
      </w:r>
      <w:r w:rsidR="00822C51" w:rsidRPr="00822C51">
        <w:rPr>
          <w:color w:val="000000"/>
          <w:shd w:val="clear" w:color="auto" w:fill="FFFFFF"/>
        </w:rPr>
        <w:t xml:space="preserve"> </w:t>
      </w:r>
      <w:r w:rsidR="00822C51" w:rsidRPr="00324EC8">
        <w:rPr>
          <w:color w:val="000000"/>
          <w:shd w:val="clear" w:color="auto" w:fill="FFFFFF"/>
        </w:rPr>
        <w:t>ºC</w:t>
      </w:r>
      <w:r w:rsidR="00822C51">
        <w:rPr>
          <w:color w:val="000000"/>
          <w:shd w:val="clear" w:color="auto" w:fill="FFFFFF"/>
        </w:rPr>
        <w:t>, klijuojamas paviršius turi būti nuvalytas nuo sniego bei ledo.</w:t>
      </w:r>
      <w:r w:rsidR="006A71F3">
        <w:rPr>
          <w:color w:val="000000"/>
          <w:shd w:val="clear" w:color="auto" w:fill="FFFFFF"/>
        </w:rPr>
        <w:t xml:space="preserve"> Atliekant klijavimo darbus būtina laikytis blokelių montavimo instrukcijos reikalavimų.</w:t>
      </w:r>
    </w:p>
    <w:p w:rsidR="00603466" w:rsidRDefault="00603466" w:rsidP="003365E8">
      <w:pPr>
        <w:ind w:left="284" w:right="126"/>
        <w:jc w:val="both"/>
      </w:pPr>
    </w:p>
    <w:p w:rsidR="001211EA" w:rsidRPr="00960D97" w:rsidRDefault="001211EA" w:rsidP="001211EA">
      <w:pPr>
        <w:ind w:left="284" w:right="126" w:firstLine="450"/>
        <w:jc w:val="both"/>
        <w:rPr>
          <w:b/>
        </w:rPr>
      </w:pPr>
      <w:r>
        <w:rPr>
          <w:b/>
        </w:rPr>
        <w:t>Akytojo betono blokelių mūro armavimas</w:t>
      </w:r>
    </w:p>
    <w:p w:rsidR="001211EA" w:rsidRDefault="001211EA" w:rsidP="003365E8">
      <w:pPr>
        <w:ind w:left="284" w:right="126"/>
        <w:jc w:val="both"/>
      </w:pPr>
    </w:p>
    <w:p w:rsidR="00603466" w:rsidRDefault="001211EA" w:rsidP="00603466">
      <w:pPr>
        <w:autoSpaceDE w:val="0"/>
        <w:autoSpaceDN w:val="0"/>
        <w:adjustRightInd w:val="0"/>
        <w:ind w:left="284" w:right="180" w:firstLine="425"/>
        <w:jc w:val="both"/>
        <w:rPr>
          <w:color w:val="000000"/>
          <w:shd w:val="clear" w:color="auto" w:fill="FFFFFF"/>
        </w:rPr>
      </w:pPr>
      <w:r w:rsidRPr="00324EC8">
        <w:t>Akytojo betono blokeli</w:t>
      </w:r>
      <w:r>
        <w:t>ų</w:t>
      </w:r>
      <w:r w:rsidRPr="00324EC8">
        <w:t xml:space="preserve"> </w:t>
      </w:r>
      <w:r w:rsidR="00105D8D">
        <w:t>ROCLITE</w:t>
      </w:r>
      <w:r w:rsidRPr="00324EC8">
        <w:t xml:space="preserve"> mūr</w:t>
      </w:r>
      <w:r>
        <w:t xml:space="preserve">as turi būti armuojamas </w:t>
      </w:r>
      <w:r w:rsidRPr="001211EA">
        <w:t xml:space="preserve">panaudojant </w:t>
      </w:r>
      <w:r w:rsidRPr="001211EA">
        <w:rPr>
          <w:rStyle w:val="apple-converted-space"/>
          <w:color w:val="000000"/>
          <w:shd w:val="clear" w:color="auto" w:fill="FFFFFF"/>
        </w:rPr>
        <w:t> </w:t>
      </w:r>
      <w:r w:rsidR="00437A04">
        <w:rPr>
          <w:rStyle w:val="apple-converted-space"/>
          <w:color w:val="000000"/>
          <w:shd w:val="clear" w:color="auto" w:fill="FFFFFF"/>
        </w:rPr>
        <w:t>cinkuotą</w:t>
      </w:r>
      <w:r w:rsidR="00603466" w:rsidRPr="00603466">
        <w:rPr>
          <w:color w:val="000000"/>
          <w:shd w:val="clear" w:color="auto" w:fill="FFFFFF"/>
        </w:rPr>
        <w:t xml:space="preserve"> </w:t>
      </w:r>
      <w:r w:rsidRPr="00603466">
        <w:rPr>
          <w:color w:val="000000"/>
          <w:shd w:val="clear" w:color="auto" w:fill="FFFFFF"/>
        </w:rPr>
        <w:t>armatūrą</w:t>
      </w:r>
      <w:r w:rsidRPr="001211E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MURFOR</w:t>
      </w:r>
      <w:r w:rsidR="00301088">
        <w:rPr>
          <w:color w:val="000000"/>
          <w:shd w:val="clear" w:color="auto" w:fill="FFFFFF"/>
        </w:rPr>
        <w:t xml:space="preserve"> COMPACT</w:t>
      </w:r>
      <w:r>
        <w:rPr>
          <w:color w:val="000000"/>
          <w:shd w:val="clear" w:color="auto" w:fill="FFFFFF"/>
        </w:rPr>
        <w:t xml:space="preserve"> arba analogišką.</w:t>
      </w:r>
      <w:r w:rsidR="00603466">
        <w:rPr>
          <w:color w:val="000000"/>
          <w:shd w:val="clear" w:color="auto" w:fill="FFFFFF"/>
        </w:rPr>
        <w:t xml:space="preserve"> Akytojo betono mūro armavimo techninės charakteristikos:</w:t>
      </w:r>
    </w:p>
    <w:p w:rsidR="007B66E5" w:rsidRPr="001450BC" w:rsidRDefault="007B66E5" w:rsidP="007B66E5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284" w:right="180" w:firstLine="425"/>
        <w:jc w:val="both"/>
        <w:rPr>
          <w:color w:val="000000"/>
          <w:shd w:val="clear" w:color="auto" w:fill="FFFFFF"/>
        </w:rPr>
      </w:pPr>
      <w:r w:rsidRPr="001450BC">
        <w:rPr>
          <w:color w:val="000000"/>
          <w:shd w:val="clear" w:color="auto" w:fill="FFFFFF"/>
        </w:rPr>
        <w:t>armuojamos pirmosios blokų eilės ant pamatų ir kas ketvirtos eilės siūlės;</w:t>
      </w:r>
    </w:p>
    <w:p w:rsidR="007B66E5" w:rsidRPr="00603466" w:rsidRDefault="007B66E5" w:rsidP="007B66E5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993" w:right="180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armuojama </w:t>
      </w:r>
      <w:r w:rsidRPr="00603466">
        <w:rPr>
          <w:color w:val="000000"/>
          <w:shd w:val="clear" w:color="auto" w:fill="FFFFFF"/>
        </w:rPr>
        <w:t>lango angos apatin</w:t>
      </w:r>
      <w:r>
        <w:rPr>
          <w:color w:val="000000"/>
          <w:shd w:val="clear" w:color="auto" w:fill="FFFFFF"/>
        </w:rPr>
        <w:t>ė</w:t>
      </w:r>
      <w:r w:rsidRPr="00603466">
        <w:rPr>
          <w:color w:val="000000"/>
          <w:shd w:val="clear" w:color="auto" w:fill="FFFFFF"/>
        </w:rPr>
        <w:t xml:space="preserve"> siūl</w:t>
      </w:r>
      <w:r>
        <w:rPr>
          <w:color w:val="000000"/>
          <w:shd w:val="clear" w:color="auto" w:fill="FFFFFF"/>
        </w:rPr>
        <w:t>ė</w:t>
      </w:r>
      <w:r w:rsidRPr="00603466">
        <w:rPr>
          <w:color w:val="000000"/>
          <w:shd w:val="clear" w:color="auto" w:fill="FFFFFF"/>
        </w:rPr>
        <w:t xml:space="preserve"> (900 mm </w:t>
      </w:r>
      <w:r>
        <w:rPr>
          <w:color w:val="000000"/>
          <w:shd w:val="clear" w:color="auto" w:fill="FFFFFF"/>
        </w:rPr>
        <w:t xml:space="preserve">atstumu </w:t>
      </w:r>
      <w:r w:rsidRPr="00603466">
        <w:rPr>
          <w:color w:val="000000"/>
          <w:shd w:val="clear" w:color="auto" w:fill="FFFFFF"/>
        </w:rPr>
        <w:t>į abi puses</w:t>
      </w:r>
      <w:r>
        <w:rPr>
          <w:color w:val="000000"/>
          <w:shd w:val="clear" w:color="auto" w:fill="FFFFFF"/>
        </w:rPr>
        <w:t xml:space="preserve"> nuo angos</w:t>
      </w:r>
      <w:r w:rsidRPr="00603466">
        <w:rPr>
          <w:color w:val="000000"/>
          <w:shd w:val="clear" w:color="auto" w:fill="FFFFFF"/>
        </w:rPr>
        <w:t>);</w:t>
      </w:r>
    </w:p>
    <w:p w:rsidR="007B66E5" w:rsidRDefault="007B66E5" w:rsidP="007B66E5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993" w:right="180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armuojama lango viršutinė siūlė (900 mm atstumu </w:t>
      </w:r>
      <w:r w:rsidRPr="00603466">
        <w:rPr>
          <w:color w:val="000000"/>
          <w:shd w:val="clear" w:color="auto" w:fill="FFFFFF"/>
        </w:rPr>
        <w:t>į abi puses</w:t>
      </w:r>
      <w:r>
        <w:rPr>
          <w:color w:val="000000"/>
          <w:shd w:val="clear" w:color="auto" w:fill="FFFFFF"/>
        </w:rPr>
        <w:t xml:space="preserve"> nuo angos);</w:t>
      </w:r>
    </w:p>
    <w:p w:rsidR="007B66E5" w:rsidRPr="004F705D" w:rsidRDefault="007B66E5" w:rsidP="00C1313E">
      <w:pPr>
        <w:ind w:left="284" w:right="126" w:firstLine="450"/>
        <w:jc w:val="both"/>
        <w:rPr>
          <w:b/>
        </w:rPr>
      </w:pPr>
    </w:p>
    <w:p w:rsidR="00C1313E" w:rsidRPr="00960D97" w:rsidRDefault="00C1313E" w:rsidP="00C1313E">
      <w:pPr>
        <w:ind w:left="284" w:right="126" w:firstLine="450"/>
        <w:jc w:val="both"/>
        <w:rPr>
          <w:b/>
        </w:rPr>
      </w:pPr>
      <w:r>
        <w:rPr>
          <w:b/>
        </w:rPr>
        <w:t>Akytojo betono blokelių mūro angų perdengimas</w:t>
      </w:r>
    </w:p>
    <w:p w:rsidR="00C1313E" w:rsidRDefault="00C1313E" w:rsidP="00C1313E">
      <w:pPr>
        <w:ind w:left="284" w:right="126"/>
        <w:jc w:val="both"/>
      </w:pPr>
    </w:p>
    <w:p w:rsidR="008E2A96" w:rsidRDefault="008E2A96" w:rsidP="008E2A96">
      <w:pPr>
        <w:ind w:left="284" w:right="126" w:firstLine="425"/>
        <w:jc w:val="both"/>
        <w:rPr>
          <w:color w:val="000000"/>
          <w:shd w:val="clear" w:color="auto" w:fill="FFFFFF"/>
        </w:rPr>
      </w:pPr>
      <w:r w:rsidRPr="00324EC8">
        <w:t>Akytojo betono blokeli</w:t>
      </w:r>
      <w:r>
        <w:t xml:space="preserve">ų </w:t>
      </w:r>
      <w:proofErr w:type="spellStart"/>
      <w:r>
        <w:t>Roclite</w:t>
      </w:r>
      <w:proofErr w:type="spellEnd"/>
      <w:r w:rsidRPr="00324EC8">
        <w:t xml:space="preserve"> mūr</w:t>
      </w:r>
      <w:r>
        <w:t xml:space="preserve">o angų perdengimui turi būti </w:t>
      </w:r>
      <w:r w:rsidR="004F705D">
        <w:t xml:space="preserve">naudojami atitinkamo pločio U formos blokeliai. </w:t>
      </w:r>
      <w:r>
        <w:t xml:space="preserve"> </w:t>
      </w:r>
      <w:r w:rsidR="004F705D">
        <w:rPr>
          <w:color w:val="000000"/>
          <w:shd w:val="clear" w:color="auto" w:fill="FFFFFF"/>
        </w:rPr>
        <w:t xml:space="preserve">Rekomenduojamas </w:t>
      </w:r>
      <w:r w:rsidRPr="00F310F5">
        <w:rPr>
          <w:color w:val="000000"/>
          <w:shd w:val="clear" w:color="auto" w:fill="FFFFFF"/>
        </w:rPr>
        <w:t>atramos paviršiaus ilgis mūre yra 300 mm, minimalus 200 mm.</w:t>
      </w:r>
    </w:p>
    <w:p w:rsidR="001702B1" w:rsidRDefault="001702B1" w:rsidP="001702B1">
      <w:pPr>
        <w:ind w:left="284" w:right="126"/>
        <w:jc w:val="both"/>
      </w:pPr>
    </w:p>
    <w:p w:rsidR="001702B1" w:rsidRPr="00960D97" w:rsidRDefault="001702B1" w:rsidP="001702B1">
      <w:pPr>
        <w:ind w:left="284" w:right="126" w:firstLine="450"/>
        <w:jc w:val="both"/>
        <w:rPr>
          <w:b/>
        </w:rPr>
      </w:pPr>
      <w:r>
        <w:rPr>
          <w:b/>
        </w:rPr>
        <w:t>Akytojo betono blokelių mūro deformacinės siūlės</w:t>
      </w:r>
    </w:p>
    <w:p w:rsidR="001702B1" w:rsidRDefault="001702B1" w:rsidP="001702B1">
      <w:pPr>
        <w:ind w:left="284" w:right="126"/>
        <w:jc w:val="both"/>
      </w:pPr>
    </w:p>
    <w:p w:rsidR="00834DB0" w:rsidRDefault="001702B1" w:rsidP="00834DB0">
      <w:pPr>
        <w:ind w:left="284" w:right="126" w:firstLine="425"/>
        <w:jc w:val="both"/>
      </w:pPr>
      <w:r w:rsidRPr="00324EC8">
        <w:t>Akytojo betono blokeli</w:t>
      </w:r>
      <w:r>
        <w:t>ų</w:t>
      </w:r>
      <w:r w:rsidRPr="00324EC8">
        <w:t xml:space="preserve"> </w:t>
      </w:r>
      <w:r w:rsidR="003511BC">
        <w:t>ROCLITE</w:t>
      </w:r>
      <w:r w:rsidRPr="00324EC8">
        <w:t xml:space="preserve"> mūr</w:t>
      </w:r>
      <w:r>
        <w:t xml:space="preserve">o </w:t>
      </w:r>
      <w:r w:rsidR="00834DB0">
        <w:t>sienose, priklausomai nuo jų konfigūracijos formuojamos deformacinės siūlės:</w:t>
      </w:r>
    </w:p>
    <w:p w:rsidR="00834DB0" w:rsidRPr="00834DB0" w:rsidRDefault="00834DB0" w:rsidP="00CC6B70">
      <w:pPr>
        <w:pStyle w:val="ListParagraph"/>
        <w:numPr>
          <w:ilvl w:val="0"/>
          <w:numId w:val="2"/>
        </w:numPr>
        <w:tabs>
          <w:tab w:val="left" w:pos="993"/>
        </w:tabs>
        <w:ind w:left="993" w:right="126" w:hanging="284"/>
        <w:rPr>
          <w:color w:val="000000"/>
          <w:shd w:val="clear" w:color="auto" w:fill="FFFFFF"/>
        </w:rPr>
      </w:pPr>
      <w:r w:rsidRPr="00834DB0">
        <w:rPr>
          <w:color w:val="000000"/>
          <w:shd w:val="clear" w:color="auto" w:fill="FFFFFF"/>
        </w:rPr>
        <w:t>tarp pamato ir sienos, naudojant bitumo ritinio medžiagą;</w:t>
      </w:r>
    </w:p>
    <w:p w:rsidR="00834DB0" w:rsidRPr="00834DB0" w:rsidRDefault="00834DB0" w:rsidP="00CC6B70">
      <w:pPr>
        <w:pStyle w:val="ListParagraph"/>
        <w:numPr>
          <w:ilvl w:val="0"/>
          <w:numId w:val="2"/>
        </w:numPr>
        <w:tabs>
          <w:tab w:val="left" w:pos="993"/>
        </w:tabs>
        <w:ind w:left="993" w:right="126" w:hanging="284"/>
        <w:rPr>
          <w:color w:val="000000"/>
          <w:shd w:val="clear" w:color="auto" w:fill="FFFFFF"/>
        </w:rPr>
      </w:pPr>
      <w:r w:rsidRPr="00834DB0">
        <w:rPr>
          <w:color w:val="000000"/>
          <w:shd w:val="clear" w:color="auto" w:fill="FFFFFF"/>
        </w:rPr>
        <w:t>prie šiltos ir šaltos sienos sujungimo arba perėjimuose;</w:t>
      </w:r>
    </w:p>
    <w:p w:rsidR="00834DB0" w:rsidRPr="00834DB0" w:rsidRDefault="00834DB0" w:rsidP="00CC6B70">
      <w:pPr>
        <w:pStyle w:val="ListParagraph"/>
        <w:numPr>
          <w:ilvl w:val="0"/>
          <w:numId w:val="2"/>
        </w:numPr>
        <w:tabs>
          <w:tab w:val="left" w:pos="993"/>
        </w:tabs>
        <w:ind w:left="993" w:right="126" w:hanging="284"/>
        <w:rPr>
          <w:color w:val="000000"/>
          <w:shd w:val="clear" w:color="auto" w:fill="FFFFFF"/>
        </w:rPr>
      </w:pPr>
      <w:r w:rsidRPr="00834DB0">
        <w:rPr>
          <w:color w:val="000000"/>
          <w:shd w:val="clear" w:color="auto" w:fill="FFFFFF"/>
        </w:rPr>
        <w:t>sienos storio pakeitimo atveju;</w:t>
      </w:r>
    </w:p>
    <w:p w:rsidR="00834DB0" w:rsidRPr="00834DB0" w:rsidRDefault="00834DB0" w:rsidP="00CC6B70">
      <w:pPr>
        <w:pStyle w:val="ListParagraph"/>
        <w:numPr>
          <w:ilvl w:val="0"/>
          <w:numId w:val="2"/>
        </w:numPr>
        <w:tabs>
          <w:tab w:val="left" w:pos="993"/>
        </w:tabs>
        <w:ind w:left="993" w:right="126" w:hanging="284"/>
        <w:rPr>
          <w:color w:val="000000"/>
          <w:shd w:val="clear" w:color="auto" w:fill="FFFFFF"/>
        </w:rPr>
      </w:pPr>
      <w:r w:rsidRPr="00834DB0">
        <w:rPr>
          <w:color w:val="000000"/>
          <w:shd w:val="clear" w:color="auto" w:fill="FFFFFF"/>
        </w:rPr>
        <w:t xml:space="preserve">jei nearmuotų sienų ilgis yra didesnis nei 6 m (sienų sutvirtinimas leidžia padidinti </w:t>
      </w:r>
      <w:r w:rsidR="000B7952">
        <w:rPr>
          <w:color w:val="000000"/>
          <w:shd w:val="clear" w:color="auto" w:fill="FFFFFF"/>
        </w:rPr>
        <w:t>d</w:t>
      </w:r>
      <w:r w:rsidRPr="00834DB0">
        <w:rPr>
          <w:color w:val="000000"/>
          <w:shd w:val="clear" w:color="auto" w:fill="FFFFFF"/>
        </w:rPr>
        <w:t>eformacinių siūlių</w:t>
      </w:r>
      <w:r w:rsidRPr="00834DB0">
        <w:rPr>
          <w:color w:val="000000"/>
        </w:rPr>
        <w:br/>
      </w:r>
      <w:r w:rsidRPr="00834DB0">
        <w:rPr>
          <w:color w:val="000000"/>
          <w:shd w:val="clear" w:color="auto" w:fill="FFFFFF"/>
        </w:rPr>
        <w:t>tarpusavio atstumą iki 12m);</w:t>
      </w:r>
    </w:p>
    <w:p w:rsidR="00834DB0" w:rsidRPr="00834DB0" w:rsidRDefault="00834DB0" w:rsidP="00CC6B70">
      <w:pPr>
        <w:pStyle w:val="ListParagraph"/>
        <w:numPr>
          <w:ilvl w:val="0"/>
          <w:numId w:val="2"/>
        </w:numPr>
        <w:tabs>
          <w:tab w:val="left" w:pos="993"/>
        </w:tabs>
        <w:ind w:left="993" w:right="126" w:hanging="284"/>
        <w:rPr>
          <w:color w:val="000000"/>
          <w:shd w:val="clear" w:color="auto" w:fill="FFFFFF"/>
        </w:rPr>
      </w:pPr>
      <w:r w:rsidRPr="00834DB0">
        <w:rPr>
          <w:color w:val="000000"/>
          <w:shd w:val="clear" w:color="auto" w:fill="FFFFFF"/>
        </w:rPr>
        <w:t>prie ilgų vidinių sienų susikirtimo vietų;</w:t>
      </w:r>
    </w:p>
    <w:p w:rsidR="00834DB0" w:rsidRPr="00834DB0" w:rsidRDefault="00834DB0" w:rsidP="00CC6B70">
      <w:pPr>
        <w:pStyle w:val="ListParagraph"/>
        <w:numPr>
          <w:ilvl w:val="0"/>
          <w:numId w:val="2"/>
        </w:numPr>
        <w:tabs>
          <w:tab w:val="left" w:pos="993"/>
        </w:tabs>
        <w:ind w:left="993" w:right="126" w:hanging="284"/>
        <w:rPr>
          <w:color w:val="000000"/>
          <w:shd w:val="clear" w:color="auto" w:fill="FFFFFF"/>
        </w:rPr>
      </w:pPr>
      <w:r w:rsidRPr="00834DB0">
        <w:rPr>
          <w:color w:val="000000"/>
          <w:shd w:val="clear" w:color="auto" w:fill="FFFFFF"/>
        </w:rPr>
        <w:t>prie sienų susijungimo su kolona ar kitos medžiagos siena;</w:t>
      </w:r>
    </w:p>
    <w:p w:rsidR="00834DB0" w:rsidRDefault="00834DB0" w:rsidP="00CC6B70">
      <w:pPr>
        <w:pStyle w:val="ListParagraph"/>
        <w:numPr>
          <w:ilvl w:val="0"/>
          <w:numId w:val="2"/>
        </w:numPr>
        <w:tabs>
          <w:tab w:val="left" w:pos="993"/>
        </w:tabs>
        <w:ind w:left="709" w:right="126" w:firstLine="0"/>
        <w:jc w:val="both"/>
        <w:rPr>
          <w:color w:val="000000"/>
          <w:shd w:val="clear" w:color="auto" w:fill="FFFFFF"/>
        </w:rPr>
      </w:pPr>
      <w:r w:rsidRPr="00834DB0">
        <w:rPr>
          <w:color w:val="000000"/>
          <w:shd w:val="clear" w:color="auto" w:fill="FFFFFF"/>
        </w:rPr>
        <w:t>jei staigiai kinta sienos aukštis.</w:t>
      </w:r>
    </w:p>
    <w:p w:rsidR="008D5F00" w:rsidRDefault="008D5F00" w:rsidP="008D5F00">
      <w:pPr>
        <w:pStyle w:val="ListParagraph"/>
        <w:ind w:left="284" w:right="126" w:firstLine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Nenormuojamo atsparumo ugniai atitvarose d</w:t>
      </w:r>
      <w:r w:rsidR="00834DB0" w:rsidRPr="00834DB0">
        <w:rPr>
          <w:color w:val="000000"/>
          <w:shd w:val="clear" w:color="auto" w:fill="FFFFFF"/>
        </w:rPr>
        <w:t>eformacinės siūlės yra užpildomos mineraline vata</w:t>
      </w:r>
      <w:r w:rsidR="00834DB0">
        <w:rPr>
          <w:color w:val="000000"/>
          <w:shd w:val="clear" w:color="auto" w:fill="FFFFFF"/>
        </w:rPr>
        <w:t>.</w:t>
      </w:r>
      <w:r w:rsidR="00834DB0" w:rsidRPr="00834DB0">
        <w:rPr>
          <w:color w:val="000000"/>
          <w:shd w:val="clear" w:color="auto" w:fill="FFFFFF"/>
        </w:rPr>
        <w:t xml:space="preserve"> Iš išorės ir</w:t>
      </w:r>
      <w:r w:rsidR="00834DB0">
        <w:rPr>
          <w:color w:val="000000"/>
          <w:shd w:val="clear" w:color="auto" w:fill="FFFFFF"/>
        </w:rPr>
        <w:t xml:space="preserve"> </w:t>
      </w:r>
      <w:r w:rsidR="00834DB0" w:rsidRPr="00834DB0">
        <w:rPr>
          <w:color w:val="000000"/>
          <w:shd w:val="clear" w:color="auto" w:fill="FFFFFF"/>
        </w:rPr>
        <w:t>vidaus išorinės sienos deformacines siūles sandarina elastingu siūlių užpildu, kuris lauko sąlygomis turi būti</w:t>
      </w:r>
      <w:r>
        <w:rPr>
          <w:color w:val="000000"/>
          <w:shd w:val="clear" w:color="auto" w:fill="FFFFFF"/>
        </w:rPr>
        <w:t xml:space="preserve"> </w:t>
      </w:r>
      <w:r w:rsidR="00834DB0" w:rsidRPr="00834DB0">
        <w:rPr>
          <w:color w:val="000000"/>
          <w:shd w:val="clear" w:color="auto" w:fill="FFFFFF"/>
        </w:rPr>
        <w:t>atsparus išorinės aplinkos įtakai. Apdaila neturi užeiti ant siūlių užpildo, kitaip siūlė praranda savo kokybę.</w:t>
      </w:r>
    </w:p>
    <w:p w:rsidR="001702B1" w:rsidRPr="00834DB0" w:rsidRDefault="00834DB0" w:rsidP="008D5F00">
      <w:pPr>
        <w:pStyle w:val="ListParagraph"/>
        <w:ind w:left="284" w:right="126"/>
        <w:jc w:val="center"/>
        <w:rPr>
          <w:color w:val="000000"/>
          <w:shd w:val="clear" w:color="auto" w:fill="FFFFFF"/>
        </w:rPr>
      </w:pPr>
      <w:r>
        <w:rPr>
          <w:noProof/>
          <w:lang w:val="et-EE" w:eastAsia="et-EE"/>
        </w:rPr>
        <w:drawing>
          <wp:inline distT="0" distB="0" distL="0" distR="0" wp14:anchorId="3C06CAFD" wp14:editId="6BA62945">
            <wp:extent cx="3724275" cy="2082483"/>
            <wp:effectExtent l="0" t="0" r="0" b="0"/>
            <wp:docPr id="6" name="Picture 6" descr="http://www.aeroc.lt/user_upload/def_vu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5" descr="http://www.aeroc.lt/user_upload/def_vuuk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119" cy="209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00" w:rsidRDefault="008D5F00" w:rsidP="008D5F00">
      <w:pPr>
        <w:ind w:left="284" w:right="126"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Normuojamo atsparumo ugniai atitvarose d</w:t>
      </w:r>
      <w:r w:rsidRPr="00834DB0">
        <w:rPr>
          <w:color w:val="000000"/>
          <w:shd w:val="clear" w:color="auto" w:fill="FFFFFF"/>
        </w:rPr>
        <w:t xml:space="preserve">eformacinės siūlės </w:t>
      </w:r>
      <w:r>
        <w:rPr>
          <w:color w:val="000000"/>
          <w:shd w:val="clear" w:color="auto" w:fill="FFFFFF"/>
        </w:rPr>
        <w:t>turi būti sandarinamos priešgaisriniais linijinių sandūrų sandarikliais bei sandarinimo sistemomis, sertifikuotomis pagal standarto EN-1366-4 reikalavimus.</w:t>
      </w:r>
    </w:p>
    <w:p w:rsidR="001702B1" w:rsidRDefault="001702B1" w:rsidP="00C1313E">
      <w:pPr>
        <w:ind w:left="284" w:right="126" w:firstLine="425"/>
        <w:jc w:val="both"/>
        <w:rPr>
          <w:color w:val="000000"/>
          <w:shd w:val="clear" w:color="auto" w:fill="FFFFFF"/>
        </w:rPr>
      </w:pPr>
    </w:p>
    <w:p w:rsidR="00304AF7" w:rsidRDefault="00B41EB1" w:rsidP="00304AF7">
      <w:pPr>
        <w:ind w:left="284" w:right="126" w:firstLine="450"/>
        <w:jc w:val="both"/>
        <w:rPr>
          <w:b/>
        </w:rPr>
      </w:pPr>
      <w:r>
        <w:rPr>
          <w:b/>
        </w:rPr>
        <w:t>Perdangų</w:t>
      </w:r>
      <w:r w:rsidR="00F34735">
        <w:rPr>
          <w:b/>
        </w:rPr>
        <w:t>/stogo</w:t>
      </w:r>
      <w:r>
        <w:rPr>
          <w:b/>
        </w:rPr>
        <w:t xml:space="preserve"> rėmimas į a</w:t>
      </w:r>
      <w:r w:rsidR="00304AF7">
        <w:rPr>
          <w:b/>
        </w:rPr>
        <w:t xml:space="preserve">kytojo betono blokelių mūro </w:t>
      </w:r>
      <w:r>
        <w:rPr>
          <w:b/>
        </w:rPr>
        <w:t>sienas</w:t>
      </w:r>
    </w:p>
    <w:p w:rsidR="00304AF7" w:rsidRDefault="00304AF7" w:rsidP="00304AF7">
      <w:pPr>
        <w:ind w:left="284" w:right="126"/>
        <w:jc w:val="both"/>
      </w:pPr>
    </w:p>
    <w:p w:rsidR="004E4180" w:rsidRDefault="004E4180" w:rsidP="00960D97">
      <w:pPr>
        <w:ind w:left="284" w:right="126"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Perdangos plokščių</w:t>
      </w:r>
      <w:r w:rsidR="00F34735">
        <w:rPr>
          <w:color w:val="000000"/>
          <w:shd w:val="clear" w:color="auto" w:fill="FFFFFF"/>
        </w:rPr>
        <w:t xml:space="preserve"> bei stogo</w:t>
      </w:r>
      <w:r>
        <w:rPr>
          <w:color w:val="000000"/>
          <w:shd w:val="clear" w:color="auto" w:fill="FFFFFF"/>
        </w:rPr>
        <w:t xml:space="preserve"> atramų vietose turi būti sumontuojami betoniniai mūro žiedai, </w:t>
      </w:r>
      <w:r w:rsidRPr="00304AF7">
        <w:rPr>
          <w:color w:val="000000"/>
          <w:shd w:val="clear" w:color="auto" w:fill="FFFFFF"/>
        </w:rPr>
        <w:t>sustiprinan</w:t>
      </w:r>
      <w:r>
        <w:rPr>
          <w:color w:val="000000"/>
          <w:shd w:val="clear" w:color="auto" w:fill="FFFFFF"/>
        </w:rPr>
        <w:t>tys</w:t>
      </w:r>
      <w:r w:rsidRPr="00304AF7">
        <w:rPr>
          <w:color w:val="000000"/>
          <w:shd w:val="clear" w:color="auto" w:fill="FFFFFF"/>
        </w:rPr>
        <w:t xml:space="preserve"> konstrukcijos tvirtumą, </w:t>
      </w:r>
      <w:r>
        <w:rPr>
          <w:color w:val="000000"/>
          <w:shd w:val="clear" w:color="auto" w:fill="FFFFFF"/>
        </w:rPr>
        <w:t xml:space="preserve"> </w:t>
      </w:r>
      <w:r w:rsidR="00B41EB1">
        <w:rPr>
          <w:color w:val="000000"/>
          <w:shd w:val="clear" w:color="auto" w:fill="FFFFFF"/>
        </w:rPr>
        <w:t xml:space="preserve">tam </w:t>
      </w:r>
      <w:r>
        <w:rPr>
          <w:color w:val="000000"/>
          <w:shd w:val="clear" w:color="auto" w:fill="FFFFFF"/>
        </w:rPr>
        <w:t>panaudojant ati</w:t>
      </w:r>
      <w:r w:rsidR="003511BC">
        <w:rPr>
          <w:color w:val="000000"/>
          <w:shd w:val="clear" w:color="auto" w:fill="FFFFFF"/>
        </w:rPr>
        <w:t>ti</w:t>
      </w:r>
      <w:r>
        <w:rPr>
          <w:color w:val="000000"/>
          <w:shd w:val="clear" w:color="auto" w:fill="FFFFFF"/>
        </w:rPr>
        <w:t xml:space="preserve">nkamo sienos/pertvaros pločio </w:t>
      </w:r>
      <w:r w:rsidR="003511BC">
        <w:rPr>
          <w:color w:val="000000"/>
          <w:shd w:val="clear" w:color="auto" w:fill="FFFFFF"/>
        </w:rPr>
        <w:t>ROCLITE</w:t>
      </w:r>
      <w:r w:rsidR="00304AF7" w:rsidRPr="00304AF7">
        <w:rPr>
          <w:color w:val="000000"/>
          <w:shd w:val="clear" w:color="auto" w:fill="FFFFFF"/>
        </w:rPr>
        <w:t xml:space="preserve"> U-blok</w:t>
      </w:r>
      <w:r>
        <w:rPr>
          <w:color w:val="000000"/>
          <w:shd w:val="clear" w:color="auto" w:fill="FFFFFF"/>
        </w:rPr>
        <w:t>us.</w:t>
      </w:r>
    </w:p>
    <w:p w:rsidR="004F705D" w:rsidRDefault="004F705D" w:rsidP="00960D97">
      <w:pPr>
        <w:ind w:left="284" w:right="126" w:firstLine="450"/>
        <w:jc w:val="both"/>
        <w:rPr>
          <w:color w:val="000000"/>
          <w:shd w:val="clear" w:color="auto" w:fill="FFFFFF"/>
        </w:rPr>
      </w:pPr>
    </w:p>
    <w:p w:rsidR="004F705D" w:rsidRDefault="004F705D" w:rsidP="00960D97">
      <w:pPr>
        <w:ind w:left="284" w:right="126" w:firstLine="450"/>
        <w:jc w:val="both"/>
        <w:rPr>
          <w:color w:val="000000"/>
          <w:shd w:val="clear" w:color="auto" w:fill="FFFFFF"/>
        </w:rPr>
      </w:pPr>
    </w:p>
    <w:p w:rsidR="004F705D" w:rsidRDefault="004F705D" w:rsidP="00960D97">
      <w:pPr>
        <w:ind w:left="284" w:right="126" w:firstLine="450"/>
        <w:jc w:val="both"/>
        <w:rPr>
          <w:color w:val="000000"/>
          <w:shd w:val="clear" w:color="auto" w:fill="FFFFFF"/>
        </w:rPr>
      </w:pPr>
    </w:p>
    <w:p w:rsidR="00887F35" w:rsidRDefault="00887F35" w:rsidP="0014453B">
      <w:pPr>
        <w:ind w:left="284" w:right="126" w:firstLine="450"/>
        <w:jc w:val="both"/>
        <w:rPr>
          <w:b/>
        </w:rPr>
      </w:pPr>
    </w:p>
    <w:p w:rsidR="00887F35" w:rsidRDefault="00887F35" w:rsidP="0014453B">
      <w:pPr>
        <w:ind w:left="284" w:right="126" w:firstLine="450"/>
        <w:jc w:val="both"/>
        <w:rPr>
          <w:b/>
        </w:rPr>
      </w:pPr>
    </w:p>
    <w:p w:rsidR="0014453B" w:rsidRDefault="0014453B" w:rsidP="0014453B">
      <w:pPr>
        <w:ind w:left="284" w:right="126" w:firstLine="450"/>
        <w:jc w:val="both"/>
        <w:rPr>
          <w:b/>
        </w:rPr>
      </w:pPr>
      <w:r>
        <w:rPr>
          <w:b/>
        </w:rPr>
        <w:lastRenderedPageBreak/>
        <w:t xml:space="preserve">Normuojamo atsparumo ugniai </w:t>
      </w:r>
      <w:r w:rsidR="00B33E28">
        <w:rPr>
          <w:b/>
        </w:rPr>
        <w:t xml:space="preserve">akytojo betono </w:t>
      </w:r>
      <w:r>
        <w:rPr>
          <w:b/>
        </w:rPr>
        <w:t>sienų/pertvarų blokavimas</w:t>
      </w:r>
    </w:p>
    <w:p w:rsidR="0014453B" w:rsidRDefault="0014453B" w:rsidP="0014453B">
      <w:pPr>
        <w:ind w:left="284" w:right="126"/>
        <w:jc w:val="both"/>
      </w:pPr>
    </w:p>
    <w:p w:rsidR="00BE4151" w:rsidRDefault="00BE4151" w:rsidP="0091041C">
      <w:pPr>
        <w:ind w:left="284" w:right="126"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Normuojamo atsparumo ugniai sienos</w:t>
      </w:r>
      <w:r w:rsidR="0091041C">
        <w:rPr>
          <w:color w:val="000000"/>
          <w:shd w:val="clear" w:color="auto" w:fill="FFFFFF"/>
        </w:rPr>
        <w:t xml:space="preserve"> bei pertvaros prie kitų statinio konstrukcijų  </w:t>
      </w:r>
      <w:r>
        <w:rPr>
          <w:color w:val="000000"/>
          <w:shd w:val="clear" w:color="auto" w:fill="FFFFFF"/>
        </w:rPr>
        <w:t xml:space="preserve">turi būti tvirtinamos pagal </w:t>
      </w:r>
      <w:r w:rsidRPr="00BE4151">
        <w:rPr>
          <w:color w:val="000000"/>
          <w:shd w:val="clear" w:color="auto" w:fill="FFFFFF"/>
        </w:rPr>
        <w:t xml:space="preserve">Eurokodas 6 </w:t>
      </w:r>
      <w:r>
        <w:rPr>
          <w:color w:val="000000"/>
          <w:shd w:val="clear" w:color="auto" w:fill="FFFFFF"/>
        </w:rPr>
        <w:t>„</w:t>
      </w:r>
      <w:r w:rsidRPr="00BE4151">
        <w:rPr>
          <w:color w:val="000000"/>
          <w:shd w:val="clear" w:color="auto" w:fill="FFFFFF"/>
        </w:rPr>
        <w:t>Mūrinių konstrukcijų projektavimas.</w:t>
      </w:r>
      <w:r>
        <w:rPr>
          <w:color w:val="000000"/>
          <w:shd w:val="clear" w:color="auto" w:fill="FFFFFF"/>
        </w:rPr>
        <w:t xml:space="preserve"> </w:t>
      </w:r>
      <w:r w:rsidRPr="00BE4151">
        <w:rPr>
          <w:color w:val="000000"/>
          <w:shd w:val="clear" w:color="auto" w:fill="FFFFFF"/>
        </w:rPr>
        <w:t>1-1 dalis. Bendrosios armuotųjų ir nearmuotųjų mūrinių</w:t>
      </w:r>
      <w:r>
        <w:rPr>
          <w:color w:val="000000"/>
          <w:shd w:val="clear" w:color="auto" w:fill="FFFFFF"/>
        </w:rPr>
        <w:t xml:space="preserve"> k</w:t>
      </w:r>
      <w:r w:rsidRPr="00BE4151">
        <w:rPr>
          <w:color w:val="000000"/>
          <w:shd w:val="clear" w:color="auto" w:fill="FFFFFF"/>
        </w:rPr>
        <w:t>onstrukcijų taisyklės</w:t>
      </w:r>
      <w:r>
        <w:rPr>
          <w:color w:val="000000"/>
          <w:shd w:val="clear" w:color="auto" w:fill="FFFFFF"/>
        </w:rPr>
        <w:t>“</w:t>
      </w:r>
      <w:r w:rsidR="0091041C">
        <w:rPr>
          <w:color w:val="000000"/>
          <w:shd w:val="clear" w:color="auto" w:fill="FFFFFF"/>
        </w:rPr>
        <w:t xml:space="preserve"> reikalavimus.</w:t>
      </w:r>
    </w:p>
    <w:p w:rsidR="0091041C" w:rsidRDefault="0091041C" w:rsidP="0091041C">
      <w:pPr>
        <w:ind w:left="284" w:right="126"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Normuojamo atsparumo ugniai nelaikančiųjų, savilaikių sienų bei pertvarų blokavimo prie perdangų schema:</w:t>
      </w:r>
    </w:p>
    <w:p w:rsidR="00BE4151" w:rsidRDefault="00BE4151" w:rsidP="0091041C">
      <w:pPr>
        <w:ind w:right="126"/>
        <w:jc w:val="center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  <w:lang w:val="et-EE" w:eastAsia="et-EE"/>
        </w:rPr>
        <w:drawing>
          <wp:inline distT="0" distB="0" distL="0" distR="0" wp14:anchorId="608A2258" wp14:editId="2E546190">
            <wp:extent cx="6611025" cy="2628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967" cy="26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151" w:rsidRDefault="00BE4151" w:rsidP="00CC6B70">
      <w:pPr>
        <w:pStyle w:val="ListParagraph"/>
        <w:numPr>
          <w:ilvl w:val="0"/>
          <w:numId w:val="3"/>
        </w:numPr>
        <w:ind w:right="1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Priešgaisrinė linijinių sandūrų sandarinimo sistema</w:t>
      </w:r>
      <w:r w:rsidR="0091041C">
        <w:rPr>
          <w:color w:val="000000"/>
          <w:shd w:val="clear" w:color="auto" w:fill="FFFFFF"/>
        </w:rPr>
        <w:t xml:space="preserve"> pagal standarto EN-1366-4 reikalavimus</w:t>
      </w:r>
      <w:r>
        <w:rPr>
          <w:color w:val="000000"/>
          <w:shd w:val="clear" w:color="auto" w:fill="FFFFFF"/>
        </w:rPr>
        <w:t>.</w:t>
      </w:r>
    </w:p>
    <w:p w:rsidR="00BE4151" w:rsidRDefault="00BE4151" w:rsidP="00CC6B70">
      <w:pPr>
        <w:pStyle w:val="ListParagraph"/>
        <w:numPr>
          <w:ilvl w:val="0"/>
          <w:numId w:val="3"/>
        </w:numPr>
        <w:ind w:right="1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Plieninis L tipo kampas.</w:t>
      </w:r>
    </w:p>
    <w:p w:rsidR="00BE4151" w:rsidRDefault="00BE4151" w:rsidP="00CC6B70">
      <w:pPr>
        <w:pStyle w:val="ListParagraph"/>
        <w:numPr>
          <w:ilvl w:val="0"/>
          <w:numId w:val="3"/>
        </w:numPr>
        <w:ind w:right="1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Plieninė plokštelė 65x5 mm, a&gt;600 mm;</w:t>
      </w:r>
    </w:p>
    <w:p w:rsidR="00BE4151" w:rsidRDefault="00BE4151" w:rsidP="00CC6B70">
      <w:pPr>
        <w:pStyle w:val="ListParagraph"/>
        <w:numPr>
          <w:ilvl w:val="0"/>
          <w:numId w:val="3"/>
        </w:numPr>
        <w:ind w:right="1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Akytojo betono blokelių mūras;</w:t>
      </w:r>
    </w:p>
    <w:p w:rsidR="00BE4151" w:rsidRPr="00BE4151" w:rsidRDefault="00BE4151" w:rsidP="00CC6B70">
      <w:pPr>
        <w:pStyle w:val="ListParagraph"/>
        <w:numPr>
          <w:ilvl w:val="0"/>
          <w:numId w:val="3"/>
        </w:numPr>
        <w:ind w:right="1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Perdanga.</w:t>
      </w:r>
    </w:p>
    <w:p w:rsidR="0091041C" w:rsidRDefault="0091041C" w:rsidP="0091041C">
      <w:pPr>
        <w:ind w:left="360" w:right="126"/>
        <w:jc w:val="both"/>
        <w:rPr>
          <w:color w:val="000000"/>
          <w:shd w:val="clear" w:color="auto" w:fill="FFFFFF"/>
        </w:rPr>
      </w:pPr>
    </w:p>
    <w:p w:rsidR="0091041C" w:rsidRDefault="0091041C" w:rsidP="0091041C">
      <w:pPr>
        <w:ind w:left="360" w:right="126" w:firstLine="349"/>
        <w:jc w:val="both"/>
        <w:rPr>
          <w:color w:val="000000"/>
          <w:shd w:val="clear" w:color="auto" w:fill="FFFFFF"/>
        </w:rPr>
      </w:pPr>
      <w:r w:rsidRPr="0091041C">
        <w:rPr>
          <w:color w:val="000000"/>
          <w:shd w:val="clear" w:color="auto" w:fill="FFFFFF"/>
        </w:rPr>
        <w:t xml:space="preserve">Normuojamo atsparumo ugniai sienų bei pertvarų </w:t>
      </w:r>
      <w:r w:rsidR="005B7BEE">
        <w:rPr>
          <w:color w:val="000000"/>
          <w:shd w:val="clear" w:color="auto" w:fill="FFFFFF"/>
        </w:rPr>
        <w:t xml:space="preserve">tarpusavio </w:t>
      </w:r>
      <w:r w:rsidRPr="0091041C">
        <w:rPr>
          <w:color w:val="000000"/>
          <w:shd w:val="clear" w:color="auto" w:fill="FFFFFF"/>
        </w:rPr>
        <w:t>blokavimo schema:</w:t>
      </w:r>
    </w:p>
    <w:p w:rsidR="003E50AF" w:rsidRDefault="003E50AF" w:rsidP="0091041C">
      <w:pPr>
        <w:ind w:left="360" w:right="126" w:firstLine="349"/>
        <w:jc w:val="both"/>
        <w:rPr>
          <w:color w:val="000000"/>
          <w:shd w:val="clear" w:color="auto" w:fill="FFFFFF"/>
        </w:rPr>
      </w:pPr>
    </w:p>
    <w:tbl>
      <w:tblPr>
        <w:tblStyle w:val="TableGrid"/>
        <w:tblW w:w="995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300"/>
        <w:gridCol w:w="3118"/>
        <w:gridCol w:w="4536"/>
      </w:tblGrid>
      <w:tr w:rsidR="00BE332D" w:rsidTr="00AE2DEA">
        <w:tc>
          <w:tcPr>
            <w:tcW w:w="2300" w:type="dxa"/>
            <w:vAlign w:val="center"/>
          </w:tcPr>
          <w:p w:rsidR="00BE332D" w:rsidRDefault="00BE332D" w:rsidP="00AE2DEA">
            <w:pPr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 –</w:t>
            </w:r>
            <w:r w:rsidR="00AE2DE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blokavimas</w:t>
            </w:r>
            <w:r w:rsidR="00AE2DE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suleidžiant</w:t>
            </w:r>
          </w:p>
        </w:tc>
        <w:tc>
          <w:tcPr>
            <w:tcW w:w="3118" w:type="dxa"/>
            <w:vAlign w:val="center"/>
          </w:tcPr>
          <w:p w:rsidR="00BE332D" w:rsidRPr="00AE2DEA" w:rsidRDefault="00BE332D" w:rsidP="00CC6B70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Priešgaisrinė linijinių sandūrų sandarinimo sistema pagal standarto EN-1366-4 reikalavimus.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Tinko apdailos pabaiga.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  <w:tab w:val="left" w:pos="349"/>
                <w:tab w:val="left" w:pos="465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Akmens vata (lydimosi temperatūra ≥ 1000 °C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  <w:tab w:val="left" w:pos="349"/>
                <w:tab w:val="left" w:pos="465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Akytojo betono blokelių siena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  <w:tab w:val="left" w:pos="349"/>
                <w:tab w:val="left" w:pos="465"/>
              </w:tabs>
              <w:ind w:left="317" w:right="126" w:hanging="284"/>
              <w:rPr>
                <w:noProof/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noProof/>
                <w:color w:val="000000"/>
                <w:sz w:val="20"/>
                <w:szCs w:val="20"/>
                <w:shd w:val="clear" w:color="auto" w:fill="FFFFFF"/>
              </w:rPr>
              <w:t>Konstrukcija prie kurios blokuojama</w:t>
            </w:r>
          </w:p>
        </w:tc>
        <w:tc>
          <w:tcPr>
            <w:tcW w:w="4536" w:type="dxa"/>
          </w:tcPr>
          <w:p w:rsidR="00BE332D" w:rsidRDefault="00AE2DEA" w:rsidP="00BE332D">
            <w:pPr>
              <w:ind w:right="126"/>
              <w:jc w:val="center"/>
              <w:rPr>
                <w:color w:val="000000"/>
                <w:shd w:val="clear" w:color="auto" w:fill="FFFFFF"/>
              </w:rPr>
            </w:pPr>
            <w:r>
              <w:object w:dxaOrig="3135" w:dyaOrig="2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147.75pt" o:ole="">
                  <v:imagedata r:id="rId11" o:title=""/>
                </v:shape>
                <o:OLEObject Type="Embed" ProgID="PBrush" ShapeID="_x0000_i1025" DrawAspect="Content" ObjectID="_1663577799" r:id="rId12"/>
              </w:object>
            </w:r>
          </w:p>
        </w:tc>
      </w:tr>
      <w:tr w:rsidR="00BE332D" w:rsidTr="00AE2DEA">
        <w:tc>
          <w:tcPr>
            <w:tcW w:w="2300" w:type="dxa"/>
            <w:vAlign w:val="center"/>
          </w:tcPr>
          <w:p w:rsidR="00BE332D" w:rsidRDefault="00BE332D" w:rsidP="00AE2DEA">
            <w:pPr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 – blokavimas ankeriais</w:t>
            </w:r>
          </w:p>
        </w:tc>
        <w:tc>
          <w:tcPr>
            <w:tcW w:w="3118" w:type="dxa"/>
            <w:vAlign w:val="center"/>
          </w:tcPr>
          <w:p w:rsidR="00BE332D" w:rsidRPr="00AE2DEA" w:rsidRDefault="00BE332D" w:rsidP="00CC6B70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Plieninis ankeris.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Priešgaisrinė linijinių sandūrų sandarinimo sistema pagal standarto EN-1366-4 reikalavimus.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  <w:tab w:val="left" w:pos="349"/>
                <w:tab w:val="left" w:pos="465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Akmens vata (lydimosi temperatūra ≥ 1000 °C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  <w:tab w:val="left" w:pos="349"/>
                <w:tab w:val="left" w:pos="465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Akytojo betono blokelių siena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  <w:tab w:val="left" w:pos="349"/>
                <w:tab w:val="left" w:pos="465"/>
              </w:tabs>
              <w:ind w:left="317" w:right="126" w:hanging="284"/>
              <w:rPr>
                <w:noProof/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noProof/>
                <w:color w:val="000000"/>
                <w:sz w:val="20"/>
                <w:szCs w:val="20"/>
                <w:shd w:val="clear" w:color="auto" w:fill="FFFFFF"/>
              </w:rPr>
              <w:t>Konstrukcija prie kurios blokuojama</w:t>
            </w:r>
          </w:p>
        </w:tc>
        <w:tc>
          <w:tcPr>
            <w:tcW w:w="4536" w:type="dxa"/>
          </w:tcPr>
          <w:p w:rsidR="00BE332D" w:rsidRDefault="00AE2DEA" w:rsidP="00BE332D">
            <w:pPr>
              <w:ind w:right="126"/>
              <w:jc w:val="center"/>
              <w:rPr>
                <w:color w:val="000000"/>
                <w:shd w:val="clear" w:color="auto" w:fill="FFFFFF"/>
              </w:rPr>
            </w:pPr>
            <w:r>
              <w:object w:dxaOrig="3465" w:dyaOrig="2790">
                <v:shape id="_x0000_i1026" type="#_x0000_t75" style="width:173.25pt;height:139.5pt" o:ole="">
                  <v:imagedata r:id="rId13" o:title=""/>
                </v:shape>
                <o:OLEObject Type="Embed" ProgID="PBrush" ShapeID="_x0000_i1026" DrawAspect="Content" ObjectID="_1663577800" r:id="rId14"/>
              </w:object>
            </w:r>
          </w:p>
        </w:tc>
      </w:tr>
    </w:tbl>
    <w:p w:rsidR="00887F35" w:rsidRDefault="00887F35" w:rsidP="003E50AF">
      <w:pPr>
        <w:ind w:left="284" w:right="126" w:firstLine="450"/>
        <w:jc w:val="both"/>
        <w:rPr>
          <w:b/>
        </w:rPr>
      </w:pPr>
    </w:p>
    <w:p w:rsidR="00887F35" w:rsidRDefault="00887F35" w:rsidP="003E50AF">
      <w:pPr>
        <w:ind w:left="284" w:right="126" w:firstLine="450"/>
        <w:jc w:val="both"/>
        <w:rPr>
          <w:b/>
        </w:rPr>
      </w:pPr>
    </w:p>
    <w:p w:rsidR="003E50AF" w:rsidRDefault="003E50AF" w:rsidP="003E50AF">
      <w:pPr>
        <w:ind w:left="284" w:right="126" w:firstLine="450"/>
        <w:jc w:val="both"/>
        <w:rPr>
          <w:b/>
        </w:rPr>
      </w:pPr>
      <w:r>
        <w:rPr>
          <w:b/>
        </w:rPr>
        <w:t xml:space="preserve">Angų bei įleidžiamų komunikacinių skydelių formavimas bei montavimas </w:t>
      </w:r>
    </w:p>
    <w:p w:rsidR="003E50AF" w:rsidRDefault="003E50AF" w:rsidP="003E50AF">
      <w:pPr>
        <w:ind w:left="284" w:right="126" w:firstLine="450"/>
        <w:jc w:val="both"/>
        <w:rPr>
          <w:b/>
        </w:rPr>
      </w:pPr>
    </w:p>
    <w:p w:rsidR="003E50AF" w:rsidRDefault="003E50AF" w:rsidP="003E50AF">
      <w:pPr>
        <w:ind w:left="284" w:right="126" w:firstLine="450"/>
        <w:jc w:val="both"/>
        <w:rPr>
          <w:color w:val="000000"/>
          <w:shd w:val="clear" w:color="auto" w:fill="FFFFFF"/>
        </w:rPr>
      </w:pPr>
      <w:r w:rsidRPr="003E50AF">
        <w:t>Konstrukcinės bei komunikacinių inžinerinių tinklų angos</w:t>
      </w:r>
      <w:r>
        <w:rPr>
          <w:b/>
        </w:rPr>
        <w:t xml:space="preserve"> </w:t>
      </w:r>
      <w:r>
        <w:rPr>
          <w:color w:val="000000"/>
          <w:shd w:val="clear" w:color="auto" w:fill="FFFFFF"/>
        </w:rPr>
        <w:t>akytojo betono blokelių sienose bei pertvarose su normuojamu atsparumo ugniai turi būti užsandarinamos priešgaisrinėmis angų sandarinimo sistemomis, sertifikuotomis pagal standarto EN-1366-3 reikalavimus.</w:t>
      </w:r>
    </w:p>
    <w:p w:rsidR="00593C42" w:rsidRDefault="00593C42" w:rsidP="003E50AF">
      <w:pPr>
        <w:ind w:left="284" w:right="126"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Įrengiant įleidžiamus inžinerinių komunikacijų skydelius akytojo betono blokelių sienose bei pertvarose su normuojamu atsparumu ugniai, sumažintas atsparumas ugniai turi būti atstatomas specialiomis priešgaisrinėmis plokštėmis. </w:t>
      </w:r>
    </w:p>
    <w:p w:rsidR="003E50AF" w:rsidRDefault="003E50AF" w:rsidP="00960D97">
      <w:pPr>
        <w:ind w:left="284" w:right="126" w:firstLine="450"/>
        <w:jc w:val="both"/>
        <w:rPr>
          <w:b/>
        </w:rPr>
      </w:pPr>
    </w:p>
    <w:p w:rsidR="00960D97" w:rsidRPr="00960D97" w:rsidRDefault="008E372D" w:rsidP="00960D97">
      <w:pPr>
        <w:ind w:left="284" w:right="126" w:firstLine="450"/>
        <w:jc w:val="both"/>
        <w:rPr>
          <w:b/>
        </w:rPr>
      </w:pPr>
      <w:r>
        <w:rPr>
          <w:b/>
        </w:rPr>
        <w:t xml:space="preserve">Projektuojamų mūro konstrukcijų </w:t>
      </w:r>
      <w:r w:rsidR="00A31C9C">
        <w:rPr>
          <w:b/>
        </w:rPr>
        <w:t xml:space="preserve">atitvarų </w:t>
      </w:r>
      <w:r>
        <w:rPr>
          <w:b/>
        </w:rPr>
        <w:t>tipai ir charakteristikos</w:t>
      </w:r>
    </w:p>
    <w:p w:rsidR="00960D97" w:rsidRDefault="00960D97" w:rsidP="00960D97">
      <w:pPr>
        <w:ind w:left="284" w:right="126" w:firstLine="450"/>
        <w:jc w:val="both"/>
        <w:rPr>
          <w:lang w:eastAsia="en-US"/>
        </w:rPr>
      </w:pPr>
    </w:p>
    <w:p w:rsidR="00C264AD" w:rsidRDefault="008E372D" w:rsidP="00DA3E79">
      <w:pPr>
        <w:ind w:left="284" w:right="126" w:firstLine="450"/>
        <w:jc w:val="both"/>
      </w:pPr>
      <w:r>
        <w:t>Projektuojamųjų a</w:t>
      </w:r>
      <w:r w:rsidR="00C264AD">
        <w:t xml:space="preserve">kytojo betono blokelių </w:t>
      </w:r>
      <w:r w:rsidR="00FC0B4F">
        <w:t xml:space="preserve">mūro </w:t>
      </w:r>
      <w:r w:rsidR="003511BC">
        <w:t>ROCLITE</w:t>
      </w:r>
      <w:r w:rsidR="00C264AD">
        <w:t xml:space="preserve"> sienų/pertvarų techninės charakteristikos: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276"/>
        <w:gridCol w:w="708"/>
        <w:gridCol w:w="851"/>
        <w:gridCol w:w="1133"/>
        <w:gridCol w:w="1418"/>
        <w:gridCol w:w="851"/>
        <w:gridCol w:w="992"/>
        <w:gridCol w:w="851"/>
        <w:gridCol w:w="708"/>
      </w:tblGrid>
      <w:tr w:rsidR="00301BA9" w:rsidTr="00240CEF">
        <w:tc>
          <w:tcPr>
            <w:tcW w:w="1238" w:type="dxa"/>
            <w:vAlign w:val="center"/>
          </w:tcPr>
          <w:p w:rsidR="00D01D54" w:rsidRPr="00083A00" w:rsidRDefault="008B3008" w:rsidP="00D01D54">
            <w:pPr>
              <w:ind w:left="-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Atitvaras</w:t>
            </w:r>
          </w:p>
        </w:tc>
        <w:tc>
          <w:tcPr>
            <w:tcW w:w="1276" w:type="dxa"/>
            <w:vAlign w:val="center"/>
          </w:tcPr>
          <w:p w:rsidR="00C21776" w:rsidRDefault="00C21776" w:rsidP="00C2177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Mūrinės</w:t>
            </w:r>
          </w:p>
          <w:p w:rsidR="00D01D54" w:rsidRDefault="00C21776" w:rsidP="00C2177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sienos tipas</w:t>
            </w:r>
          </w:p>
        </w:tc>
        <w:tc>
          <w:tcPr>
            <w:tcW w:w="708" w:type="dxa"/>
            <w:vAlign w:val="center"/>
          </w:tcPr>
          <w:p w:rsidR="00D01D54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Mūro</w:t>
            </w:r>
          </w:p>
          <w:p w:rsidR="00D01D54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083A00">
              <w:rPr>
                <w:b/>
                <w:sz w:val="16"/>
                <w:szCs w:val="16"/>
              </w:rPr>
              <w:t>lotis,</w:t>
            </w:r>
          </w:p>
          <w:p w:rsidR="00D01D54" w:rsidRPr="00083A00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83A00">
              <w:rPr>
                <w:b/>
                <w:sz w:val="16"/>
                <w:szCs w:val="16"/>
              </w:rPr>
              <w:t>mm</w:t>
            </w:r>
          </w:p>
        </w:tc>
        <w:tc>
          <w:tcPr>
            <w:tcW w:w="851" w:type="dxa"/>
            <w:vAlign w:val="center"/>
          </w:tcPr>
          <w:p w:rsidR="008B3008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Šilumos izoliacijos sluoksnis, </w:t>
            </w:r>
          </w:p>
          <w:p w:rsidR="00D01D54" w:rsidRPr="00241B8C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mm</w:t>
            </w:r>
          </w:p>
        </w:tc>
        <w:tc>
          <w:tcPr>
            <w:tcW w:w="1133" w:type="dxa"/>
            <w:vAlign w:val="center"/>
          </w:tcPr>
          <w:p w:rsidR="00D01D54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Apdaila</w:t>
            </w:r>
          </w:p>
          <w:p w:rsidR="00D01D54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iš lauko</w:t>
            </w:r>
          </w:p>
        </w:tc>
        <w:tc>
          <w:tcPr>
            <w:tcW w:w="1418" w:type="dxa"/>
            <w:vAlign w:val="center"/>
          </w:tcPr>
          <w:p w:rsidR="00D01D54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Apdaila</w:t>
            </w:r>
          </w:p>
          <w:p w:rsidR="00D01D54" w:rsidRPr="00083A00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iš vidaus</w:t>
            </w:r>
          </w:p>
        </w:tc>
        <w:tc>
          <w:tcPr>
            <w:tcW w:w="851" w:type="dxa"/>
            <w:vAlign w:val="center"/>
          </w:tcPr>
          <w:p w:rsidR="00D01D54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83A00">
              <w:rPr>
                <w:b/>
                <w:sz w:val="16"/>
                <w:szCs w:val="16"/>
              </w:rPr>
              <w:t>Garso izoliacija</w:t>
            </w:r>
          </w:p>
          <w:p w:rsidR="00D01D54" w:rsidRPr="00083A00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83A00">
              <w:rPr>
                <w:b/>
                <w:sz w:val="16"/>
                <w:szCs w:val="16"/>
              </w:rPr>
              <w:t>R</w:t>
            </w:r>
            <w:r w:rsidRPr="00083A00">
              <w:rPr>
                <w:b/>
                <w:sz w:val="16"/>
                <w:szCs w:val="16"/>
                <w:vertAlign w:val="subscript"/>
              </w:rPr>
              <w:t>w,R</w:t>
            </w:r>
            <w:r w:rsidRPr="00083A00">
              <w:rPr>
                <w:b/>
                <w:sz w:val="16"/>
                <w:szCs w:val="16"/>
              </w:rPr>
              <w:t>, dB</w:t>
            </w:r>
          </w:p>
        </w:tc>
        <w:tc>
          <w:tcPr>
            <w:tcW w:w="992" w:type="dxa"/>
            <w:vAlign w:val="center"/>
          </w:tcPr>
          <w:p w:rsidR="00D01D54" w:rsidRPr="00083A00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Atsparumas ugniai</w:t>
            </w:r>
          </w:p>
        </w:tc>
        <w:tc>
          <w:tcPr>
            <w:tcW w:w="851" w:type="dxa"/>
            <w:vAlign w:val="center"/>
          </w:tcPr>
          <w:p w:rsidR="00D01D54" w:rsidRPr="00083A00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Atitvaros šiluminė varža U, W/m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  <w:r>
              <w:rPr>
                <w:b/>
                <w:sz w:val="16"/>
                <w:szCs w:val="16"/>
              </w:rPr>
              <w:t>K</w:t>
            </w:r>
          </w:p>
        </w:tc>
        <w:tc>
          <w:tcPr>
            <w:tcW w:w="708" w:type="dxa"/>
            <w:vAlign w:val="center"/>
          </w:tcPr>
          <w:p w:rsidR="00D01D54" w:rsidRPr="00083A00" w:rsidRDefault="008B3008" w:rsidP="00D8397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Detalė</w:t>
            </w:r>
          </w:p>
        </w:tc>
      </w:tr>
      <w:tr w:rsidR="00036184" w:rsidTr="00240CEF">
        <w:trPr>
          <w:trHeight w:val="460"/>
        </w:trPr>
        <w:tc>
          <w:tcPr>
            <w:tcW w:w="1238" w:type="dxa"/>
            <w:vAlign w:val="center"/>
          </w:tcPr>
          <w:p w:rsidR="00036184" w:rsidRPr="00A67ABD" w:rsidRDefault="00036184" w:rsidP="00D01D54">
            <w:pPr>
              <w:ind w:left="-4" w:right="-108"/>
              <w:jc w:val="both"/>
              <w:rPr>
                <w:sz w:val="20"/>
                <w:szCs w:val="20"/>
              </w:rPr>
            </w:pPr>
            <w:r w:rsidRPr="00A67ABD">
              <w:rPr>
                <w:sz w:val="20"/>
                <w:szCs w:val="20"/>
              </w:rPr>
              <w:t>Priešgaisrinė siena</w:t>
            </w:r>
          </w:p>
        </w:tc>
        <w:tc>
          <w:tcPr>
            <w:tcW w:w="1276" w:type="dxa"/>
            <w:vAlign w:val="center"/>
          </w:tcPr>
          <w:p w:rsidR="00036184" w:rsidRPr="008B3008" w:rsidRDefault="00036184" w:rsidP="00BE332D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Laikančioji siena</w:t>
            </w:r>
          </w:p>
        </w:tc>
        <w:tc>
          <w:tcPr>
            <w:tcW w:w="708" w:type="dxa"/>
            <w:vAlign w:val="center"/>
          </w:tcPr>
          <w:p w:rsidR="00036184" w:rsidRPr="003F2F79" w:rsidRDefault="00240CEF" w:rsidP="00BE33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200,250,</w:t>
            </w:r>
            <w:r w:rsidR="00036184" w:rsidRPr="003F2F79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,380</w:t>
            </w:r>
          </w:p>
        </w:tc>
        <w:tc>
          <w:tcPr>
            <w:tcW w:w="851" w:type="dxa"/>
            <w:vAlign w:val="center"/>
          </w:tcPr>
          <w:p w:rsidR="00036184" w:rsidRPr="003F2F79" w:rsidRDefault="00036184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36184" w:rsidRPr="003F2F79" w:rsidRDefault="00036184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36184" w:rsidRPr="003F2F79" w:rsidRDefault="00036184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6184" w:rsidRPr="00083A9A" w:rsidRDefault="00036184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6184" w:rsidRPr="00083A9A" w:rsidRDefault="00036184" w:rsidP="00CA3D9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 xml:space="preserve">REI </w:t>
            </w:r>
            <w:r w:rsidR="00CA3D9D">
              <w:rPr>
                <w:color w:val="FF0000"/>
                <w:sz w:val="20"/>
                <w:szCs w:val="20"/>
              </w:rPr>
              <w:t>24</w:t>
            </w:r>
            <w:r w:rsidRPr="00083A9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6184" w:rsidRPr="003F2F79" w:rsidRDefault="00036184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36184" w:rsidRPr="00C05D77" w:rsidRDefault="00036184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C05D77">
              <w:rPr>
                <w:color w:val="FF0000"/>
                <w:sz w:val="20"/>
                <w:szCs w:val="20"/>
              </w:rPr>
              <w:t>SD-1</w:t>
            </w:r>
          </w:p>
        </w:tc>
      </w:tr>
      <w:tr w:rsidR="00036184" w:rsidTr="00240CEF">
        <w:trPr>
          <w:trHeight w:val="460"/>
        </w:trPr>
        <w:tc>
          <w:tcPr>
            <w:tcW w:w="1238" w:type="dxa"/>
            <w:vMerge w:val="restart"/>
            <w:vAlign w:val="center"/>
          </w:tcPr>
          <w:p w:rsidR="00036184" w:rsidRPr="00A67ABD" w:rsidRDefault="00036184" w:rsidP="00AB654D">
            <w:pPr>
              <w:ind w:left="-4" w:right="-108"/>
              <w:jc w:val="both"/>
              <w:rPr>
                <w:sz w:val="20"/>
                <w:szCs w:val="20"/>
              </w:rPr>
            </w:pPr>
            <w:r w:rsidRPr="00A67ABD">
              <w:rPr>
                <w:sz w:val="20"/>
                <w:szCs w:val="20"/>
              </w:rPr>
              <w:t>Išorinė</w:t>
            </w:r>
            <w:r>
              <w:rPr>
                <w:sz w:val="20"/>
                <w:szCs w:val="20"/>
              </w:rPr>
              <w:t>s</w:t>
            </w:r>
            <w:r w:rsidRPr="00A67ABD">
              <w:rPr>
                <w:sz w:val="20"/>
                <w:szCs w:val="20"/>
              </w:rPr>
              <w:t xml:space="preserve"> sien</w:t>
            </w:r>
            <w:r>
              <w:rPr>
                <w:sz w:val="20"/>
                <w:szCs w:val="20"/>
              </w:rPr>
              <w:t>os</w:t>
            </w:r>
          </w:p>
        </w:tc>
        <w:tc>
          <w:tcPr>
            <w:tcW w:w="1276" w:type="dxa"/>
            <w:vAlign w:val="center"/>
          </w:tcPr>
          <w:p w:rsidR="00036184" w:rsidRPr="008B3008" w:rsidRDefault="00036184" w:rsidP="008B3008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Laikančioji siena</w:t>
            </w:r>
          </w:p>
        </w:tc>
        <w:tc>
          <w:tcPr>
            <w:tcW w:w="708" w:type="dxa"/>
            <w:vAlign w:val="center"/>
          </w:tcPr>
          <w:p w:rsidR="00036184" w:rsidRPr="003F2F79" w:rsidRDefault="00036184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300</w:t>
            </w:r>
            <w:r w:rsidR="00240CEF">
              <w:rPr>
                <w:sz w:val="20"/>
                <w:szCs w:val="20"/>
              </w:rPr>
              <w:t>,380</w:t>
            </w:r>
          </w:p>
        </w:tc>
        <w:tc>
          <w:tcPr>
            <w:tcW w:w="851" w:type="dxa"/>
            <w:vAlign w:val="center"/>
          </w:tcPr>
          <w:p w:rsidR="00036184" w:rsidRPr="003F2F79" w:rsidRDefault="00036184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36184" w:rsidRPr="003F2F79" w:rsidRDefault="00036184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36184" w:rsidRPr="003F2F79" w:rsidRDefault="00036184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6184" w:rsidRPr="00083A9A" w:rsidRDefault="00036184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6184" w:rsidRPr="00083A9A" w:rsidRDefault="00036184" w:rsidP="00697C5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REI 240</w:t>
            </w:r>
          </w:p>
        </w:tc>
        <w:tc>
          <w:tcPr>
            <w:tcW w:w="851" w:type="dxa"/>
            <w:vAlign w:val="center"/>
          </w:tcPr>
          <w:p w:rsidR="00036184" w:rsidRPr="003F2F79" w:rsidRDefault="00036184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36184" w:rsidRPr="00C05D77" w:rsidRDefault="00036184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C05D77">
              <w:rPr>
                <w:color w:val="FF0000"/>
                <w:sz w:val="20"/>
                <w:szCs w:val="20"/>
              </w:rPr>
              <w:t>SD-2</w:t>
            </w:r>
          </w:p>
        </w:tc>
      </w:tr>
      <w:tr w:rsidR="00056501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056501" w:rsidRPr="00A67ABD" w:rsidRDefault="00056501" w:rsidP="00D01D54">
            <w:pPr>
              <w:ind w:left="-4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501" w:rsidRPr="008B3008" w:rsidRDefault="00056501" w:rsidP="00BE332D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Laikančioji siena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REI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056501" w:rsidRPr="00A67ABD" w:rsidRDefault="00056501" w:rsidP="00D01D54">
            <w:pPr>
              <w:ind w:left="-4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501" w:rsidRPr="008B3008" w:rsidRDefault="00240CEF" w:rsidP="00BE332D">
            <w:pPr>
              <w:ind w:righ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056501" w:rsidRPr="008B3008">
              <w:rPr>
                <w:sz w:val="16"/>
                <w:szCs w:val="16"/>
              </w:rPr>
              <w:t>aikančioji siena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887F35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</w:t>
            </w:r>
            <w:r w:rsidR="00056501" w:rsidRPr="00083A9A">
              <w:rPr>
                <w:color w:val="FF0000"/>
                <w:sz w:val="20"/>
                <w:szCs w:val="20"/>
              </w:rPr>
              <w:t>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 w:val="restart"/>
            <w:vAlign w:val="center"/>
          </w:tcPr>
          <w:p w:rsidR="00056501" w:rsidRPr="00A67ABD" w:rsidRDefault="00056501" w:rsidP="00D01D54">
            <w:pPr>
              <w:pStyle w:val="BodyText"/>
              <w:tabs>
                <w:tab w:val="right" w:pos="8820"/>
              </w:tabs>
              <w:ind w:left="-4" w:right="-108"/>
              <w:rPr>
                <w:sz w:val="20"/>
                <w:szCs w:val="20"/>
              </w:rPr>
            </w:pPr>
            <w:r w:rsidRPr="00A67ABD">
              <w:rPr>
                <w:sz w:val="20"/>
                <w:szCs w:val="20"/>
              </w:rPr>
              <w:t>Vidaus sienos</w:t>
            </w:r>
          </w:p>
        </w:tc>
        <w:tc>
          <w:tcPr>
            <w:tcW w:w="1276" w:type="dxa"/>
            <w:vAlign w:val="center"/>
          </w:tcPr>
          <w:p w:rsidR="00056501" w:rsidRPr="008B3008" w:rsidRDefault="00056501" w:rsidP="00BE332D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Laikančioji siena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BE33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REI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056501" w:rsidRPr="00A67ABD" w:rsidRDefault="00056501" w:rsidP="00D01D54">
            <w:pPr>
              <w:pStyle w:val="BodyText"/>
              <w:tabs>
                <w:tab w:val="right" w:pos="8820"/>
              </w:tabs>
              <w:ind w:left="-4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501" w:rsidRPr="008B3008" w:rsidRDefault="00056501" w:rsidP="008B3008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Laikančioji siena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REI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056501" w:rsidRPr="00A67ABD" w:rsidRDefault="00056501" w:rsidP="00D01D54">
            <w:pPr>
              <w:ind w:left="-4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501" w:rsidRPr="008B3008" w:rsidRDefault="00056501" w:rsidP="008B3008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Nelaikančioji siena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056501" w:rsidRPr="00A67ABD" w:rsidRDefault="00056501" w:rsidP="00D01D54">
            <w:pPr>
              <w:ind w:left="-4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501" w:rsidRPr="008B3008" w:rsidRDefault="00056501" w:rsidP="008B3008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Savilaikė siena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 w:val="restart"/>
            <w:vAlign w:val="center"/>
          </w:tcPr>
          <w:p w:rsidR="00056501" w:rsidRPr="00A67ABD" w:rsidRDefault="00056501" w:rsidP="00D01D54">
            <w:pPr>
              <w:pStyle w:val="BodyText"/>
              <w:tabs>
                <w:tab w:val="right" w:pos="8820"/>
              </w:tabs>
              <w:ind w:left="-4" w:right="-108"/>
              <w:rPr>
                <w:sz w:val="20"/>
                <w:szCs w:val="20"/>
              </w:rPr>
            </w:pPr>
            <w:r w:rsidRPr="00A67ABD">
              <w:rPr>
                <w:sz w:val="20"/>
                <w:szCs w:val="20"/>
              </w:rPr>
              <w:t>Vidaus pertvaros</w:t>
            </w:r>
          </w:p>
        </w:tc>
        <w:tc>
          <w:tcPr>
            <w:tcW w:w="1276" w:type="dxa"/>
            <w:vAlign w:val="center"/>
          </w:tcPr>
          <w:p w:rsidR="00056501" w:rsidRPr="008B3008" w:rsidRDefault="00056501" w:rsidP="008B3008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Savilaikė siena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056501" w:rsidRPr="003F2F79" w:rsidRDefault="00056501" w:rsidP="00CD470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501" w:rsidRPr="008B3008" w:rsidRDefault="00056501" w:rsidP="008B3008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Pertvara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40CEF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240CEF" w:rsidRPr="003F2F79" w:rsidRDefault="00240CEF" w:rsidP="00CD470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0CEF" w:rsidRPr="008B3008" w:rsidRDefault="00240CEF" w:rsidP="008B3008">
            <w:pPr>
              <w:ind w:left="34" w:righ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Pertvara</w:t>
            </w:r>
          </w:p>
        </w:tc>
        <w:tc>
          <w:tcPr>
            <w:tcW w:w="708" w:type="dxa"/>
            <w:vAlign w:val="center"/>
          </w:tcPr>
          <w:p w:rsidR="00240CEF" w:rsidRPr="003F2F79" w:rsidRDefault="00240CEF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center"/>
          </w:tcPr>
          <w:p w:rsidR="00240CEF" w:rsidRPr="003F2F79" w:rsidRDefault="00240CEF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0CEF" w:rsidRPr="003F2F79" w:rsidRDefault="00240CEF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0CEF" w:rsidRPr="003F2F79" w:rsidRDefault="00240CEF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40CEF" w:rsidRPr="00083A9A" w:rsidRDefault="00240CEF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0CEF" w:rsidRPr="00083A9A" w:rsidRDefault="00240CEF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EI</w:t>
            </w:r>
            <w:r w:rsidR="002A62E2">
              <w:rPr>
                <w:color w:val="FF0000"/>
                <w:sz w:val="20"/>
                <w:szCs w:val="20"/>
              </w:rPr>
              <w:t xml:space="preserve"> 90</w:t>
            </w:r>
          </w:p>
        </w:tc>
        <w:tc>
          <w:tcPr>
            <w:tcW w:w="851" w:type="dxa"/>
            <w:vAlign w:val="center"/>
          </w:tcPr>
          <w:p w:rsidR="00240CEF" w:rsidRPr="003F2F79" w:rsidRDefault="00240CEF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40CEF" w:rsidRPr="00C05D77" w:rsidRDefault="00240CEF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056501" w:rsidRPr="003F2F79" w:rsidRDefault="00056501" w:rsidP="00CD470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501" w:rsidRPr="008B3008" w:rsidRDefault="00056501" w:rsidP="008B3008">
            <w:pPr>
              <w:ind w:left="34"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Pertvara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 xml:space="preserve">EI </w:t>
            </w:r>
            <w:r w:rsidR="002A62E2">
              <w:rPr>
                <w:color w:val="FF0000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C05D77">
              <w:rPr>
                <w:color w:val="FF0000"/>
                <w:sz w:val="20"/>
                <w:szCs w:val="20"/>
              </w:rPr>
              <w:t>SD-n</w:t>
            </w:r>
          </w:p>
        </w:tc>
      </w:tr>
    </w:tbl>
    <w:p w:rsidR="003511BC" w:rsidRDefault="003511BC" w:rsidP="008A60BC">
      <w:pPr>
        <w:ind w:left="180" w:right="126"/>
        <w:jc w:val="center"/>
        <w:rPr>
          <w:b/>
        </w:rPr>
      </w:pPr>
    </w:p>
    <w:p w:rsidR="008A60BC" w:rsidRDefault="008A60BC" w:rsidP="008A60BC">
      <w:pPr>
        <w:ind w:left="180" w:right="126"/>
        <w:jc w:val="center"/>
        <w:rPr>
          <w:b/>
        </w:rPr>
      </w:pPr>
      <w:r>
        <w:rPr>
          <w:b/>
        </w:rPr>
        <w:t>SĄNAUDŲ ŽINIARAŠTIS</w:t>
      </w:r>
    </w:p>
    <w:p w:rsidR="008A60BC" w:rsidRPr="00EC1317" w:rsidRDefault="008A60BC" w:rsidP="008A60BC">
      <w:pPr>
        <w:ind w:left="180" w:right="126"/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320"/>
        <w:gridCol w:w="1800"/>
        <w:gridCol w:w="900"/>
        <w:gridCol w:w="900"/>
        <w:gridCol w:w="1397"/>
      </w:tblGrid>
      <w:tr w:rsidR="008A60BC" w:rsidTr="00BE332D">
        <w:tc>
          <w:tcPr>
            <w:tcW w:w="900" w:type="dxa"/>
            <w:vAlign w:val="center"/>
          </w:tcPr>
          <w:p w:rsidR="008A60BC" w:rsidRDefault="008A60BC" w:rsidP="00BE332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Pozicija Eil.Nr.</w:t>
            </w:r>
          </w:p>
        </w:tc>
        <w:tc>
          <w:tcPr>
            <w:tcW w:w="4320" w:type="dxa"/>
            <w:vAlign w:val="center"/>
          </w:tcPr>
          <w:p w:rsidR="008A60BC" w:rsidRDefault="008A60BC" w:rsidP="00BE332D">
            <w:pPr>
              <w:pStyle w:val="Heading4"/>
              <w:spacing w:line="360" w:lineRule="auto"/>
            </w:pPr>
            <w:r>
              <w:t>Pavadinimas, techninės charakteristikos</w:t>
            </w:r>
          </w:p>
        </w:tc>
        <w:tc>
          <w:tcPr>
            <w:tcW w:w="1800" w:type="dxa"/>
            <w:vAlign w:val="center"/>
          </w:tcPr>
          <w:p w:rsidR="008A60BC" w:rsidRDefault="008A60BC" w:rsidP="00BE332D">
            <w:pPr>
              <w:pStyle w:val="numeracija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Nuorodos</w:t>
            </w:r>
          </w:p>
        </w:tc>
        <w:tc>
          <w:tcPr>
            <w:tcW w:w="900" w:type="dxa"/>
            <w:vAlign w:val="center"/>
          </w:tcPr>
          <w:p w:rsidR="008A60BC" w:rsidRDefault="008A60BC" w:rsidP="00BE332D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Mato vnt.</w:t>
            </w:r>
          </w:p>
        </w:tc>
        <w:tc>
          <w:tcPr>
            <w:tcW w:w="900" w:type="dxa"/>
            <w:vAlign w:val="center"/>
          </w:tcPr>
          <w:p w:rsidR="008A60BC" w:rsidRDefault="008A60BC" w:rsidP="00BE332D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Kiekis</w:t>
            </w:r>
          </w:p>
        </w:tc>
        <w:tc>
          <w:tcPr>
            <w:tcW w:w="1397" w:type="dxa"/>
            <w:vAlign w:val="center"/>
          </w:tcPr>
          <w:p w:rsidR="008A60BC" w:rsidRDefault="008A60BC" w:rsidP="00BE332D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Papildomi duomenys</w:t>
            </w:r>
          </w:p>
        </w:tc>
      </w:tr>
      <w:tr w:rsidR="006A7385" w:rsidTr="007B2AF2">
        <w:trPr>
          <w:trHeight w:val="196"/>
        </w:trPr>
        <w:tc>
          <w:tcPr>
            <w:tcW w:w="10217" w:type="dxa"/>
            <w:gridSpan w:val="6"/>
            <w:vAlign w:val="center"/>
          </w:tcPr>
          <w:p w:rsidR="006A7385" w:rsidRPr="006A7385" w:rsidRDefault="006A7385" w:rsidP="006A7385">
            <w:pPr>
              <w:spacing w:line="360" w:lineRule="auto"/>
              <w:jc w:val="center"/>
              <w:rPr>
                <w:i/>
              </w:rPr>
            </w:pPr>
            <w:r w:rsidRPr="006A7385">
              <w:rPr>
                <w:i/>
              </w:rPr>
              <w:t>Rekomenduojama pastato atitvarų medžiagų sąnaudų specifikavimo sistema:</w:t>
            </w:r>
          </w:p>
        </w:tc>
      </w:tr>
      <w:tr w:rsidR="00C05D77" w:rsidTr="00BE332D">
        <w:trPr>
          <w:trHeight w:val="196"/>
        </w:trPr>
        <w:tc>
          <w:tcPr>
            <w:tcW w:w="900" w:type="dxa"/>
            <w:vAlign w:val="center"/>
          </w:tcPr>
          <w:p w:rsidR="00C05D77" w:rsidRDefault="00C05D77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C05D77" w:rsidRPr="00C05D77" w:rsidRDefault="00C05D77" w:rsidP="00D409CB">
            <w:pPr>
              <w:ind w:right="-108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Pastato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atitvaras</w:t>
            </w:r>
            <w:proofErr w:type="spellEnd"/>
            <w:r>
              <w:rPr>
                <w:color w:val="000000" w:themeColor="text1"/>
                <w:lang w:val="en-US"/>
              </w:rPr>
              <w:t xml:space="preserve"> SD-1</w:t>
            </w:r>
          </w:p>
        </w:tc>
        <w:tc>
          <w:tcPr>
            <w:tcW w:w="1800" w:type="dxa"/>
            <w:vAlign w:val="center"/>
          </w:tcPr>
          <w:p w:rsidR="00C05D77" w:rsidRDefault="00C05D77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C05D77" w:rsidRDefault="00C05D77" w:rsidP="00E82E9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C05D77" w:rsidRDefault="00C05D77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C05D77" w:rsidRDefault="00C05D77" w:rsidP="00BE332D">
            <w:pPr>
              <w:spacing w:line="360" w:lineRule="auto"/>
            </w:pPr>
          </w:p>
        </w:tc>
      </w:tr>
      <w:tr w:rsidR="00DF3930" w:rsidTr="00BE332D">
        <w:trPr>
          <w:trHeight w:val="196"/>
        </w:trPr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DF3930" w:rsidRDefault="00DF3930" w:rsidP="00DF3930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Mūro konstrukcija</w:t>
            </w:r>
          </w:p>
        </w:tc>
        <w:tc>
          <w:tcPr>
            <w:tcW w:w="1800" w:type="dxa"/>
            <w:vAlign w:val="center"/>
          </w:tcPr>
          <w:p w:rsidR="00DF3930" w:rsidRDefault="00DF3930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DF3930" w:rsidRDefault="00DF3930" w:rsidP="00C05D7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DF3930" w:rsidRDefault="00DF3930" w:rsidP="00BE332D">
            <w:pPr>
              <w:spacing w:line="360" w:lineRule="auto"/>
            </w:pPr>
          </w:p>
        </w:tc>
      </w:tr>
      <w:tr w:rsidR="00DF3930" w:rsidTr="00BE332D">
        <w:trPr>
          <w:trHeight w:val="196"/>
        </w:trPr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DF3930" w:rsidRDefault="00DF3930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Apdaila iš išorės</w:t>
            </w:r>
          </w:p>
        </w:tc>
        <w:tc>
          <w:tcPr>
            <w:tcW w:w="1800" w:type="dxa"/>
            <w:vAlign w:val="center"/>
          </w:tcPr>
          <w:p w:rsidR="00DF3930" w:rsidRDefault="00DF3930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DF3930" w:rsidRDefault="00DF3930" w:rsidP="00C05D7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DF3930" w:rsidRDefault="00DF3930" w:rsidP="00BE332D">
            <w:pPr>
              <w:spacing w:line="360" w:lineRule="auto"/>
            </w:pPr>
          </w:p>
        </w:tc>
      </w:tr>
      <w:tr w:rsidR="00DF3930" w:rsidTr="00BE332D">
        <w:trPr>
          <w:trHeight w:val="196"/>
        </w:trPr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DF3930" w:rsidRDefault="00DF3930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Apdaila iš vidaus</w:t>
            </w:r>
          </w:p>
        </w:tc>
        <w:tc>
          <w:tcPr>
            <w:tcW w:w="1800" w:type="dxa"/>
            <w:vAlign w:val="center"/>
          </w:tcPr>
          <w:p w:rsidR="00DF3930" w:rsidRDefault="00DF3930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DF3930" w:rsidRDefault="00DF3930" w:rsidP="00C05D7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DF3930" w:rsidRDefault="00DF3930" w:rsidP="00BE332D">
            <w:pPr>
              <w:spacing w:line="360" w:lineRule="auto"/>
            </w:pPr>
          </w:p>
        </w:tc>
      </w:tr>
      <w:tr w:rsidR="00DF3930" w:rsidTr="00BE332D">
        <w:trPr>
          <w:trHeight w:val="196"/>
        </w:trPr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DF3930" w:rsidRDefault="00DF3930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Šilumos izoliavimo sluoksnis su tvirtinimo detalėmis</w:t>
            </w:r>
          </w:p>
        </w:tc>
        <w:tc>
          <w:tcPr>
            <w:tcW w:w="1800" w:type="dxa"/>
            <w:vAlign w:val="center"/>
          </w:tcPr>
          <w:p w:rsidR="00DF3930" w:rsidRDefault="00DF3930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DF3930" w:rsidRDefault="00DF3930" w:rsidP="00C05D7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DF3930" w:rsidRDefault="00DF3930" w:rsidP="00BE332D">
            <w:pPr>
              <w:spacing w:line="360" w:lineRule="auto"/>
            </w:pPr>
          </w:p>
        </w:tc>
      </w:tr>
      <w:tr w:rsidR="00DF3930" w:rsidTr="00BE332D">
        <w:trPr>
          <w:trHeight w:val="196"/>
        </w:trPr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DF3930" w:rsidRDefault="00DF3930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Deformacinė siūlė</w:t>
            </w:r>
          </w:p>
        </w:tc>
        <w:tc>
          <w:tcPr>
            <w:tcW w:w="1800" w:type="dxa"/>
            <w:vAlign w:val="center"/>
          </w:tcPr>
          <w:p w:rsidR="00DF3930" w:rsidRDefault="00DF3930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DF3930" w:rsidRDefault="00DF3930" w:rsidP="00C05D7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DF3930" w:rsidRDefault="00DF3930" w:rsidP="00BE332D">
            <w:pPr>
              <w:spacing w:line="360" w:lineRule="auto"/>
            </w:pPr>
          </w:p>
        </w:tc>
      </w:tr>
      <w:tr w:rsidR="006A7385" w:rsidTr="009D3563">
        <w:trPr>
          <w:trHeight w:val="196"/>
        </w:trPr>
        <w:tc>
          <w:tcPr>
            <w:tcW w:w="10217" w:type="dxa"/>
            <w:gridSpan w:val="6"/>
            <w:vAlign w:val="center"/>
          </w:tcPr>
          <w:p w:rsidR="006A7385" w:rsidRPr="006A7385" w:rsidRDefault="006A7385" w:rsidP="006A7385">
            <w:pPr>
              <w:spacing w:line="360" w:lineRule="auto"/>
              <w:jc w:val="center"/>
              <w:rPr>
                <w:i/>
              </w:rPr>
            </w:pPr>
            <w:r w:rsidRPr="006A7385">
              <w:rPr>
                <w:i/>
              </w:rPr>
              <w:t>Duomenys akytojo betono blokelių mūro sąnaudų žiniaraščiui:</w:t>
            </w:r>
          </w:p>
        </w:tc>
      </w:tr>
      <w:tr w:rsidR="00C44B43" w:rsidTr="00BE332D">
        <w:trPr>
          <w:trHeight w:val="196"/>
        </w:trPr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C44B43" w:rsidRPr="00D409CB" w:rsidRDefault="00C44B43" w:rsidP="003511BC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kategorijos akyto betono blokelių </w:t>
            </w:r>
            <w:r w:rsidR="003511BC">
              <w:rPr>
                <w:color w:val="000000" w:themeColor="text1"/>
              </w:rPr>
              <w:t>ROCLITE mūras, plotis 100 mm, 400</w:t>
            </w:r>
            <w:r>
              <w:rPr>
                <w:color w:val="000000" w:themeColor="text1"/>
              </w:rPr>
              <w:t xml:space="preserve"> kg/m</w:t>
            </w:r>
            <w:r w:rsidR="00031F7D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 w:rsidRPr="003365E8">
              <w:rPr>
                <w:color w:val="000000"/>
                <w:shd w:val="clear" w:color="auto" w:fill="FFFFFF"/>
              </w:rPr>
              <w:t>f</w:t>
            </w:r>
            <w:r w:rsidRPr="003365E8">
              <w:rPr>
                <w:color w:val="000000"/>
                <w:shd w:val="clear" w:color="auto" w:fill="FFFFFF"/>
                <w:vertAlign w:val="subscript"/>
              </w:rPr>
              <w:t>b</w:t>
            </w:r>
            <w:proofErr w:type="spellEnd"/>
            <w:r w:rsidR="00186944">
              <w:rPr>
                <w:color w:val="000000"/>
                <w:shd w:val="clear" w:color="auto" w:fill="FFFFFF"/>
              </w:rPr>
              <w:t xml:space="preserve"> ≥ 2,2</w:t>
            </w:r>
            <w:r w:rsidRPr="003365E8">
              <w:rPr>
                <w:color w:val="000000"/>
                <w:shd w:val="clear" w:color="auto" w:fill="FFFFFF"/>
              </w:rPr>
              <w:t xml:space="preserve"> N/mm²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C44B43" w:rsidRDefault="003511BC" w:rsidP="00BE332D">
            <w:pPr>
              <w:pStyle w:val="normalIIrau"/>
              <w:ind w:left="-108" w:right="-108"/>
            </w:pPr>
            <w:proofErr w:type="spellStart"/>
            <w:r>
              <w:t>Roclite</w:t>
            </w:r>
            <w:proofErr w:type="spellEnd"/>
          </w:p>
          <w:p w:rsidR="00C44B43" w:rsidRPr="00AE1417" w:rsidRDefault="00C44B43" w:rsidP="00BE332D">
            <w:pPr>
              <w:pStyle w:val="normalIIrau"/>
              <w:ind w:left="-108" w:right="-108"/>
            </w:pPr>
            <w:r>
              <w:t xml:space="preserve"> arba analogiški </w:t>
            </w:r>
          </w:p>
        </w:tc>
        <w:tc>
          <w:tcPr>
            <w:tcW w:w="900" w:type="dxa"/>
            <w:vAlign w:val="center"/>
          </w:tcPr>
          <w:p w:rsidR="00C44B43" w:rsidRDefault="00C44B43" w:rsidP="00C05D7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 w:rsidR="00C05D77"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C44B43" w:rsidRDefault="00C44B43" w:rsidP="00BE332D">
            <w:pPr>
              <w:spacing w:line="360" w:lineRule="auto"/>
            </w:pPr>
          </w:p>
        </w:tc>
      </w:tr>
      <w:tr w:rsidR="00C44B43" w:rsidTr="00BE332D">
        <w:trPr>
          <w:trHeight w:val="196"/>
        </w:trPr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C44B43" w:rsidRPr="00AE1417" w:rsidRDefault="003511BC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kategorijos akyto betono blokelių ROCLITE mūras, plotis 120 mm, 400 kg/m</w:t>
            </w:r>
            <w:r w:rsidR="00031F7D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 w:rsidRPr="003365E8">
              <w:rPr>
                <w:color w:val="000000"/>
                <w:shd w:val="clear" w:color="auto" w:fill="FFFFFF"/>
              </w:rPr>
              <w:t>f</w:t>
            </w:r>
            <w:r w:rsidRPr="003365E8">
              <w:rPr>
                <w:color w:val="000000"/>
                <w:shd w:val="clear" w:color="auto" w:fill="FFFFFF"/>
                <w:vertAlign w:val="subscript"/>
              </w:rPr>
              <w:t>b</w:t>
            </w:r>
            <w:proofErr w:type="spellEnd"/>
            <w:r w:rsidR="00186944">
              <w:rPr>
                <w:color w:val="000000"/>
                <w:shd w:val="clear" w:color="auto" w:fill="FFFFFF"/>
              </w:rPr>
              <w:t xml:space="preserve"> ≥ 2,2</w:t>
            </w:r>
            <w:r w:rsidRPr="003365E8">
              <w:rPr>
                <w:color w:val="000000"/>
                <w:shd w:val="clear" w:color="auto" w:fill="FFFFFF"/>
              </w:rPr>
              <w:t xml:space="preserve"> N/mm²</w:t>
            </w:r>
          </w:p>
        </w:tc>
        <w:tc>
          <w:tcPr>
            <w:tcW w:w="1800" w:type="dxa"/>
            <w:vAlign w:val="center"/>
          </w:tcPr>
          <w:p w:rsidR="003511BC" w:rsidRDefault="003511BC" w:rsidP="003511BC">
            <w:pPr>
              <w:pStyle w:val="normalIIrau"/>
              <w:ind w:left="-108" w:right="-108"/>
            </w:pPr>
            <w:proofErr w:type="spellStart"/>
            <w:r>
              <w:t>Roclite</w:t>
            </w:r>
            <w:proofErr w:type="spellEnd"/>
          </w:p>
          <w:p w:rsidR="00C44B43" w:rsidRPr="00AE1417" w:rsidRDefault="003511BC" w:rsidP="003511BC">
            <w:pPr>
              <w:pStyle w:val="normalIIrau"/>
              <w:ind w:left="-108" w:right="-108"/>
            </w:pPr>
            <w:r>
              <w:t xml:space="preserve"> arba analogiški</w:t>
            </w:r>
          </w:p>
        </w:tc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C44B43" w:rsidRDefault="00C44B43" w:rsidP="00BE332D">
            <w:pPr>
              <w:spacing w:line="360" w:lineRule="auto"/>
            </w:pPr>
          </w:p>
        </w:tc>
      </w:tr>
      <w:tr w:rsidR="00C44B43" w:rsidTr="00BE332D">
        <w:trPr>
          <w:trHeight w:val="196"/>
        </w:trPr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C44B43" w:rsidRPr="00AE1417" w:rsidRDefault="003511BC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kategorijos akyto betono blokelių ROCLITE mūras, plotis 150 mm, 400 kg/m</w:t>
            </w:r>
            <w:r w:rsidR="00031F7D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 w:rsidRPr="003365E8">
              <w:rPr>
                <w:color w:val="000000"/>
                <w:shd w:val="clear" w:color="auto" w:fill="FFFFFF"/>
              </w:rPr>
              <w:t>f</w:t>
            </w:r>
            <w:r w:rsidRPr="003365E8">
              <w:rPr>
                <w:color w:val="000000"/>
                <w:shd w:val="clear" w:color="auto" w:fill="FFFFFF"/>
                <w:vertAlign w:val="subscript"/>
              </w:rPr>
              <w:t>b</w:t>
            </w:r>
            <w:proofErr w:type="spellEnd"/>
            <w:r w:rsidR="00186944">
              <w:rPr>
                <w:color w:val="000000"/>
                <w:shd w:val="clear" w:color="auto" w:fill="FFFFFF"/>
              </w:rPr>
              <w:t xml:space="preserve"> ≥ 2,2</w:t>
            </w:r>
            <w:r w:rsidRPr="003365E8">
              <w:rPr>
                <w:color w:val="000000"/>
                <w:shd w:val="clear" w:color="auto" w:fill="FFFFFF"/>
              </w:rPr>
              <w:t xml:space="preserve"> N/mm²</w:t>
            </w:r>
          </w:p>
        </w:tc>
        <w:tc>
          <w:tcPr>
            <w:tcW w:w="1800" w:type="dxa"/>
            <w:vAlign w:val="center"/>
          </w:tcPr>
          <w:p w:rsidR="003511BC" w:rsidRDefault="003511BC" w:rsidP="003511BC">
            <w:pPr>
              <w:pStyle w:val="normalIIrau"/>
              <w:ind w:left="-108" w:right="-108"/>
            </w:pPr>
            <w:proofErr w:type="spellStart"/>
            <w:r>
              <w:t>Roclite</w:t>
            </w:r>
            <w:proofErr w:type="spellEnd"/>
          </w:p>
          <w:p w:rsidR="00C44B43" w:rsidRPr="00AE1417" w:rsidRDefault="003511BC" w:rsidP="003511BC">
            <w:pPr>
              <w:pStyle w:val="normalIIrau"/>
              <w:ind w:left="-108" w:right="-108"/>
            </w:pPr>
            <w:r>
              <w:t xml:space="preserve"> arba analogiški</w:t>
            </w:r>
          </w:p>
        </w:tc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C44B43" w:rsidRDefault="00C44B43" w:rsidP="00BE332D">
            <w:pPr>
              <w:spacing w:line="360" w:lineRule="auto"/>
            </w:pPr>
          </w:p>
        </w:tc>
      </w:tr>
      <w:tr w:rsidR="00C44B43" w:rsidTr="00BE332D">
        <w:trPr>
          <w:trHeight w:val="196"/>
        </w:trPr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C44B43" w:rsidRPr="00AE1417" w:rsidRDefault="003511BC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kategorijos akyto betono blokelių ROCLITE mūras, plotis 200 mm, 400 kg/m</w:t>
            </w:r>
            <w:r w:rsidR="00031F7D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 w:rsidRPr="003365E8">
              <w:rPr>
                <w:color w:val="000000"/>
                <w:shd w:val="clear" w:color="auto" w:fill="FFFFFF"/>
              </w:rPr>
              <w:t>f</w:t>
            </w:r>
            <w:r w:rsidRPr="003365E8">
              <w:rPr>
                <w:color w:val="000000"/>
                <w:shd w:val="clear" w:color="auto" w:fill="FFFFFF"/>
                <w:vertAlign w:val="subscript"/>
              </w:rPr>
              <w:t>b</w:t>
            </w:r>
            <w:proofErr w:type="spellEnd"/>
            <w:r w:rsidR="00186944">
              <w:rPr>
                <w:color w:val="000000"/>
                <w:shd w:val="clear" w:color="auto" w:fill="FFFFFF"/>
              </w:rPr>
              <w:t xml:space="preserve"> ≥ 2,2</w:t>
            </w:r>
            <w:r w:rsidRPr="003365E8">
              <w:rPr>
                <w:color w:val="000000"/>
                <w:shd w:val="clear" w:color="auto" w:fill="FFFFFF"/>
              </w:rPr>
              <w:t xml:space="preserve"> N/mm²</w:t>
            </w:r>
          </w:p>
        </w:tc>
        <w:tc>
          <w:tcPr>
            <w:tcW w:w="1800" w:type="dxa"/>
            <w:vAlign w:val="center"/>
          </w:tcPr>
          <w:p w:rsidR="003511BC" w:rsidRDefault="003511BC" w:rsidP="003511BC">
            <w:pPr>
              <w:pStyle w:val="normalIIrau"/>
              <w:ind w:left="-108" w:right="-108"/>
            </w:pPr>
            <w:proofErr w:type="spellStart"/>
            <w:r>
              <w:t>Roclite</w:t>
            </w:r>
            <w:proofErr w:type="spellEnd"/>
          </w:p>
          <w:p w:rsidR="00C44B43" w:rsidRPr="00AE1417" w:rsidRDefault="003511BC" w:rsidP="003511BC">
            <w:pPr>
              <w:pStyle w:val="normalIIrau"/>
              <w:ind w:left="-108" w:right="-108"/>
            </w:pPr>
            <w:r>
              <w:t xml:space="preserve"> arba analogiški</w:t>
            </w:r>
          </w:p>
        </w:tc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C44B43" w:rsidRDefault="00C44B43" w:rsidP="00BE332D">
            <w:pPr>
              <w:spacing w:line="360" w:lineRule="auto"/>
            </w:pPr>
          </w:p>
        </w:tc>
      </w:tr>
      <w:tr w:rsidR="00D409CB" w:rsidTr="00BE332D">
        <w:trPr>
          <w:trHeight w:val="196"/>
        </w:trPr>
        <w:tc>
          <w:tcPr>
            <w:tcW w:w="900" w:type="dxa"/>
            <w:vAlign w:val="center"/>
          </w:tcPr>
          <w:p w:rsidR="00D409CB" w:rsidRDefault="00D409CB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D409CB" w:rsidRPr="00AE1417" w:rsidRDefault="003511BC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kategorijos akyto betono blokelių ROCLITE mūras, plotis 250 mm, 400 kg/m</w:t>
            </w:r>
            <w:r w:rsidR="00031F7D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 w:rsidRPr="003365E8">
              <w:rPr>
                <w:color w:val="000000"/>
                <w:shd w:val="clear" w:color="auto" w:fill="FFFFFF"/>
              </w:rPr>
              <w:t>f</w:t>
            </w:r>
            <w:r w:rsidRPr="003365E8">
              <w:rPr>
                <w:color w:val="000000"/>
                <w:shd w:val="clear" w:color="auto" w:fill="FFFFFF"/>
                <w:vertAlign w:val="subscript"/>
              </w:rPr>
              <w:t>b</w:t>
            </w:r>
            <w:proofErr w:type="spellEnd"/>
            <w:r w:rsidR="00186944">
              <w:rPr>
                <w:color w:val="000000"/>
                <w:shd w:val="clear" w:color="auto" w:fill="FFFFFF"/>
              </w:rPr>
              <w:t xml:space="preserve"> ≥ 2,2</w:t>
            </w:r>
            <w:r w:rsidRPr="003365E8">
              <w:rPr>
                <w:color w:val="000000"/>
                <w:shd w:val="clear" w:color="auto" w:fill="FFFFFF"/>
              </w:rPr>
              <w:t xml:space="preserve"> N/mm²</w:t>
            </w:r>
          </w:p>
        </w:tc>
        <w:tc>
          <w:tcPr>
            <w:tcW w:w="1800" w:type="dxa"/>
            <w:vAlign w:val="center"/>
          </w:tcPr>
          <w:p w:rsidR="003511BC" w:rsidRDefault="003511BC" w:rsidP="003511BC">
            <w:pPr>
              <w:pStyle w:val="normalIIrau"/>
              <w:ind w:left="-108" w:right="-108"/>
            </w:pPr>
            <w:proofErr w:type="spellStart"/>
            <w:r>
              <w:t>Roclite</w:t>
            </w:r>
            <w:proofErr w:type="spellEnd"/>
          </w:p>
          <w:p w:rsidR="00D409CB" w:rsidRPr="00AE1417" w:rsidRDefault="003511BC" w:rsidP="003511BC">
            <w:pPr>
              <w:pStyle w:val="normalIIrau"/>
              <w:ind w:left="-108" w:right="-108"/>
            </w:pPr>
            <w:r>
              <w:t xml:space="preserve"> arba analogiški</w:t>
            </w:r>
          </w:p>
        </w:tc>
        <w:tc>
          <w:tcPr>
            <w:tcW w:w="900" w:type="dxa"/>
            <w:vAlign w:val="center"/>
          </w:tcPr>
          <w:p w:rsidR="00D409CB" w:rsidRDefault="00D409CB" w:rsidP="00BE33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D409CB" w:rsidRDefault="00D409CB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D409CB" w:rsidRDefault="00D409CB" w:rsidP="00BE332D">
            <w:pPr>
              <w:spacing w:line="360" w:lineRule="auto"/>
            </w:pPr>
          </w:p>
        </w:tc>
      </w:tr>
      <w:tr w:rsidR="003511BC" w:rsidTr="00BE332D">
        <w:trPr>
          <w:trHeight w:val="196"/>
        </w:trPr>
        <w:tc>
          <w:tcPr>
            <w:tcW w:w="900" w:type="dxa"/>
            <w:vAlign w:val="center"/>
          </w:tcPr>
          <w:p w:rsidR="003511BC" w:rsidRDefault="003511BC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3511BC" w:rsidRDefault="003511BC" w:rsidP="00186944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kategorijos akyto betono blokelių ROCLITE mūras, plotis 300 mm, 400 kg/m</w:t>
            </w:r>
            <w:r w:rsidR="00031F7D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 w:rsidRPr="003365E8">
              <w:rPr>
                <w:color w:val="000000"/>
                <w:shd w:val="clear" w:color="auto" w:fill="FFFFFF"/>
              </w:rPr>
              <w:t>f</w:t>
            </w:r>
            <w:r w:rsidRPr="003365E8">
              <w:rPr>
                <w:color w:val="000000"/>
                <w:shd w:val="clear" w:color="auto" w:fill="FFFFFF"/>
                <w:vertAlign w:val="subscript"/>
              </w:rPr>
              <w:t>b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≥ 2,</w:t>
            </w:r>
            <w:r w:rsidR="00186944">
              <w:rPr>
                <w:color w:val="000000"/>
                <w:shd w:val="clear" w:color="auto" w:fill="FFFFFF"/>
              </w:rPr>
              <w:t>2</w:t>
            </w:r>
            <w:r w:rsidRPr="003365E8">
              <w:rPr>
                <w:color w:val="000000"/>
                <w:shd w:val="clear" w:color="auto" w:fill="FFFFFF"/>
              </w:rPr>
              <w:t xml:space="preserve"> N/mm²</w:t>
            </w:r>
          </w:p>
        </w:tc>
        <w:tc>
          <w:tcPr>
            <w:tcW w:w="1800" w:type="dxa"/>
            <w:vAlign w:val="center"/>
          </w:tcPr>
          <w:p w:rsidR="003511BC" w:rsidRDefault="003511BC" w:rsidP="003511BC">
            <w:pPr>
              <w:pStyle w:val="normalIIrau"/>
              <w:ind w:left="-108" w:right="-108"/>
            </w:pPr>
            <w:proofErr w:type="spellStart"/>
            <w:r>
              <w:t>Roclite</w:t>
            </w:r>
            <w:proofErr w:type="spellEnd"/>
          </w:p>
          <w:p w:rsidR="003511BC" w:rsidRDefault="003511BC" w:rsidP="003511BC">
            <w:pPr>
              <w:pStyle w:val="normalIIrau"/>
              <w:ind w:left="-108" w:right="-108"/>
            </w:pPr>
            <w:r>
              <w:t xml:space="preserve"> arba analogiški</w:t>
            </w:r>
          </w:p>
        </w:tc>
        <w:tc>
          <w:tcPr>
            <w:tcW w:w="900" w:type="dxa"/>
            <w:vAlign w:val="center"/>
          </w:tcPr>
          <w:p w:rsidR="003511BC" w:rsidRDefault="003511BC" w:rsidP="00BE33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3511BC" w:rsidRDefault="003511BC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3511BC" w:rsidRDefault="003511BC" w:rsidP="00BE332D">
            <w:pPr>
              <w:spacing w:line="360" w:lineRule="auto"/>
            </w:pPr>
          </w:p>
        </w:tc>
      </w:tr>
      <w:tr w:rsidR="00687B4F" w:rsidTr="00BE332D">
        <w:trPr>
          <w:trHeight w:val="196"/>
        </w:trPr>
        <w:tc>
          <w:tcPr>
            <w:tcW w:w="900" w:type="dxa"/>
            <w:vAlign w:val="center"/>
          </w:tcPr>
          <w:p w:rsidR="00687B4F" w:rsidRDefault="00687B4F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687B4F" w:rsidRDefault="00687B4F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Deformacinė</w:t>
            </w:r>
            <w:r w:rsidR="00430BC3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akytojo betono mūro siūlė</w:t>
            </w:r>
            <w:r w:rsidR="00430BC3">
              <w:rPr>
                <w:color w:val="000000" w:themeColor="text1"/>
              </w:rPr>
              <w:t>s užpildas</w:t>
            </w:r>
          </w:p>
        </w:tc>
        <w:tc>
          <w:tcPr>
            <w:tcW w:w="1800" w:type="dxa"/>
            <w:vAlign w:val="center"/>
          </w:tcPr>
          <w:p w:rsidR="00687B4F" w:rsidRDefault="00687B4F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687B4F" w:rsidRDefault="00687B4F" w:rsidP="00BE33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900" w:type="dxa"/>
            <w:vAlign w:val="center"/>
          </w:tcPr>
          <w:p w:rsidR="00687B4F" w:rsidRDefault="00687B4F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687B4F" w:rsidRDefault="00687B4F" w:rsidP="00BE332D">
            <w:pPr>
              <w:spacing w:line="360" w:lineRule="auto"/>
            </w:pPr>
          </w:p>
        </w:tc>
      </w:tr>
      <w:tr w:rsidR="00430BC3" w:rsidTr="00BE332D">
        <w:trPr>
          <w:trHeight w:val="196"/>
        </w:trPr>
        <w:tc>
          <w:tcPr>
            <w:tcW w:w="900" w:type="dxa"/>
            <w:vAlign w:val="center"/>
          </w:tcPr>
          <w:p w:rsidR="00430BC3" w:rsidRDefault="00430BC3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430BC3" w:rsidRDefault="00CC4CC5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Priešgaisrinė linijinių sandūrų sandarinimo sistema</w:t>
            </w:r>
          </w:p>
        </w:tc>
        <w:tc>
          <w:tcPr>
            <w:tcW w:w="1800" w:type="dxa"/>
            <w:vAlign w:val="center"/>
          </w:tcPr>
          <w:p w:rsidR="00430BC3" w:rsidRDefault="00430BC3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430BC3" w:rsidRDefault="00CC4CC5" w:rsidP="00BE33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900" w:type="dxa"/>
            <w:vAlign w:val="center"/>
          </w:tcPr>
          <w:p w:rsidR="00430BC3" w:rsidRDefault="00430BC3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430BC3" w:rsidRDefault="00430BC3" w:rsidP="00BE332D">
            <w:pPr>
              <w:spacing w:line="360" w:lineRule="auto"/>
            </w:pPr>
          </w:p>
        </w:tc>
      </w:tr>
    </w:tbl>
    <w:p w:rsidR="006C2C65" w:rsidRPr="00595A61" w:rsidRDefault="006C2C65" w:rsidP="00D66DAE">
      <w:pPr>
        <w:tabs>
          <w:tab w:val="left" w:pos="3015"/>
        </w:tabs>
      </w:pPr>
    </w:p>
    <w:sectPr w:rsidR="006C2C65" w:rsidRPr="00595A61" w:rsidSect="00BE332D">
      <w:headerReference w:type="even" r:id="rId15"/>
      <w:footerReference w:type="even" r:id="rId16"/>
      <w:footerReference w:type="default" r:id="rId17"/>
      <w:footerReference w:type="first" r:id="rId18"/>
      <w:pgSz w:w="11907" w:h="16840" w:code="9"/>
      <w:pgMar w:top="567" w:right="387" w:bottom="567" w:left="1134" w:header="567" w:footer="771" w:gutter="0"/>
      <w:pg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gBorders>
      <w:pgNumType w:start="1" w:chapStyle="1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97" w:rsidRDefault="00CB0A97">
      <w:r>
        <w:separator/>
      </w:r>
    </w:p>
  </w:endnote>
  <w:endnote w:type="continuationSeparator" w:id="0">
    <w:p w:rsidR="00CB0A97" w:rsidRDefault="00CB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LT">
    <w:altName w:val="Arial"/>
    <w:charset w:val="BA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D" w:rsidRDefault="00BE332D" w:rsidP="00ED4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332D" w:rsidRDefault="00BE332D" w:rsidP="00B07F94">
    <w:pPr>
      <w:pStyle w:val="Footer"/>
      <w:ind w:right="360"/>
    </w:pPr>
  </w:p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D" w:rsidRDefault="00BE332D" w:rsidP="00B07F94">
    <w:pPr>
      <w:ind w:right="360"/>
      <w:rPr>
        <w:sz w:val="2"/>
      </w:rPr>
    </w:pPr>
  </w:p>
  <w:p w:rsidR="00BE332D" w:rsidRDefault="00BE332D">
    <w:pPr>
      <w:rPr>
        <w:sz w:val="2"/>
      </w:rPr>
    </w:pPr>
  </w:p>
  <w:p w:rsidR="00BE332D" w:rsidRDefault="00BE332D" w:rsidP="00ED4534">
    <w:pPr>
      <w:pStyle w:val="Footer"/>
      <w:framePr w:wrap="around" w:vAnchor="text" w:hAnchor="page" w:x="11035" w:y="39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AFC">
      <w:rPr>
        <w:rStyle w:val="PageNumber"/>
        <w:noProof/>
      </w:rPr>
      <w:t>1</w:t>
    </w:r>
    <w:r>
      <w:rPr>
        <w:rStyle w:val="PageNumber"/>
      </w:rPr>
      <w:fldChar w:fldCharType="end"/>
    </w:r>
  </w:p>
  <w:p w:rsidR="00BE332D" w:rsidRDefault="00BE332D"/>
  <w:tbl>
    <w:tblPr>
      <w:tblW w:w="10440" w:type="dxa"/>
      <w:tblInd w:w="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510"/>
      <w:gridCol w:w="2790"/>
      <w:gridCol w:w="3060"/>
      <w:gridCol w:w="1080"/>
    </w:tblGrid>
    <w:tr w:rsidR="00BE332D" w:rsidTr="008379CC">
      <w:trPr>
        <w:cantSplit/>
        <w:trHeight w:hRule="exact" w:val="284"/>
      </w:trPr>
      <w:tc>
        <w:tcPr>
          <w:tcW w:w="3510" w:type="dxa"/>
          <w:vMerge w:val="restart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BE332D" w:rsidRDefault="00A00B6A" w:rsidP="000113FB">
          <w:pPr>
            <w:jc w:val="center"/>
            <w:rPr>
              <w:rFonts w:ascii="Arial" w:hAnsi="Arial"/>
              <w:i/>
              <w:iCs/>
              <w:sz w:val="20"/>
            </w:rPr>
          </w:pPr>
          <w:r>
            <w:rPr>
              <w:rFonts w:ascii="Arial" w:hAnsi="Arial"/>
              <w:i/>
              <w:iCs/>
              <w:noProof/>
              <w:sz w:val="20"/>
              <w:lang w:val="et-EE" w:eastAsia="et-EE"/>
            </w:rPr>
            <w:drawing>
              <wp:inline distT="0" distB="0" distL="0" distR="0">
                <wp:extent cx="1172009" cy="276225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clite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892" cy="277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Merge w:val="restart"/>
          <w:tcBorders>
            <w:top w:val="single" w:sz="12" w:space="0" w:color="auto"/>
            <w:left w:val="nil"/>
          </w:tcBorders>
          <w:vAlign w:val="center"/>
        </w:tcPr>
        <w:p w:rsidR="00BE332D" w:rsidRPr="000113FB" w:rsidRDefault="00BE332D" w:rsidP="005256BC">
          <w:pPr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Rekomendacinė techninė specifikacija projektams</w:t>
          </w:r>
        </w:p>
      </w:tc>
      <w:tc>
        <w:tcPr>
          <w:tcW w:w="3060" w:type="dxa"/>
          <w:vMerge w:val="restart"/>
          <w:tcBorders>
            <w:top w:val="single" w:sz="12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BE332D" w:rsidRDefault="00BE332D" w:rsidP="00AA3BF5">
          <w:pPr>
            <w:pStyle w:val="Footer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Akytojo betono blokeliai </w:t>
          </w:r>
        </w:p>
        <w:p w:rsidR="00BE332D" w:rsidRPr="000113FB" w:rsidRDefault="00A00B6A" w:rsidP="00AA3BF5">
          <w:pPr>
            <w:pStyle w:val="Footer"/>
            <w:jc w:val="center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/>
              <w:sz w:val="20"/>
            </w:rPr>
            <w:t>Roclite</w:t>
          </w:r>
          <w:proofErr w:type="spellEnd"/>
        </w:p>
      </w:tc>
      <w:tc>
        <w:tcPr>
          <w:tcW w:w="1080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nil"/>
          </w:tcBorders>
          <w:vAlign w:val="center"/>
        </w:tcPr>
        <w:p w:rsidR="00BE332D" w:rsidRPr="000113FB" w:rsidRDefault="00BE332D" w:rsidP="005C7DF4">
          <w:pPr>
            <w:pStyle w:val="Footer"/>
            <w:jc w:val="center"/>
            <w:rPr>
              <w:rFonts w:ascii="Arial" w:hAnsi="Arial" w:cs="Arial"/>
              <w:sz w:val="20"/>
            </w:rPr>
          </w:pPr>
          <w:r w:rsidRPr="000113FB">
            <w:rPr>
              <w:rFonts w:ascii="Arial" w:hAnsi="Arial" w:cs="Arial"/>
              <w:sz w:val="20"/>
            </w:rPr>
            <w:t>Lap</w:t>
          </w:r>
          <w:r>
            <w:rPr>
              <w:rFonts w:ascii="Arial" w:hAnsi="Arial" w:cs="Arial"/>
              <w:sz w:val="20"/>
            </w:rPr>
            <w:t>as</w:t>
          </w:r>
        </w:p>
      </w:tc>
    </w:tr>
    <w:tr w:rsidR="00BE332D" w:rsidTr="008379CC">
      <w:trPr>
        <w:cantSplit/>
        <w:trHeight w:hRule="exact" w:val="567"/>
      </w:trPr>
      <w:tc>
        <w:tcPr>
          <w:tcW w:w="3510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:rsidR="00BE332D" w:rsidRDefault="00BE332D" w:rsidP="00DA29B3">
          <w:pPr>
            <w:pStyle w:val="Footer"/>
            <w:rPr>
              <w:rFonts w:ascii="Arial" w:hAnsi="Arial" w:cs="Arial"/>
            </w:rPr>
          </w:pPr>
        </w:p>
      </w:tc>
      <w:tc>
        <w:tcPr>
          <w:tcW w:w="2790" w:type="dxa"/>
          <w:vMerge/>
          <w:tcBorders>
            <w:left w:val="nil"/>
            <w:bottom w:val="nil"/>
          </w:tcBorders>
        </w:tcPr>
        <w:p w:rsidR="00BE332D" w:rsidRPr="000113FB" w:rsidRDefault="00BE332D" w:rsidP="00DA29B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060" w:type="dxa"/>
          <w:vMerge/>
          <w:tcBorders>
            <w:left w:val="single" w:sz="6" w:space="0" w:color="auto"/>
            <w:bottom w:val="nil"/>
            <w:right w:val="single" w:sz="6" w:space="0" w:color="auto"/>
          </w:tcBorders>
          <w:vAlign w:val="center"/>
        </w:tcPr>
        <w:p w:rsidR="00BE332D" w:rsidRPr="000113FB" w:rsidRDefault="00BE332D" w:rsidP="00DA29B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80" w:type="dxa"/>
          <w:tcBorders>
            <w:top w:val="single" w:sz="6" w:space="0" w:color="auto"/>
            <w:left w:val="single" w:sz="6" w:space="0" w:color="auto"/>
            <w:bottom w:val="nil"/>
            <w:right w:val="nil"/>
          </w:tcBorders>
          <w:vAlign w:val="center"/>
        </w:tcPr>
        <w:p w:rsidR="00BE332D" w:rsidRPr="000113FB" w:rsidRDefault="00BE332D" w:rsidP="00DA29B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</w:tr>
  </w:tbl>
  <w:p w:rsidR="00BE332D" w:rsidRDefault="00BE332D">
    <w:pPr>
      <w:tabs>
        <w:tab w:val="left" w:pos="3716"/>
      </w:tabs>
      <w:rPr>
        <w:sz w:val="2"/>
      </w:rPr>
    </w:pPr>
    <w:r>
      <w:rPr>
        <w:sz w:val="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D" w:rsidRDefault="00BE332D" w:rsidP="00DA29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tblInd w:w="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241"/>
      <w:gridCol w:w="4241"/>
      <w:gridCol w:w="565"/>
      <w:gridCol w:w="565"/>
      <w:gridCol w:w="595"/>
    </w:tblGrid>
    <w:tr w:rsidR="00BE332D" w:rsidTr="00DA29B3">
      <w:trPr>
        <w:cantSplit/>
        <w:trHeight w:hRule="exact" w:val="284"/>
      </w:trPr>
      <w:tc>
        <w:tcPr>
          <w:tcW w:w="4241" w:type="dxa"/>
          <w:vMerge w:val="restart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BE332D" w:rsidRDefault="00BE332D" w:rsidP="00465C1B">
          <w:pPr>
            <w:ind w:right="360"/>
            <w:jc w:val="center"/>
            <w:rPr>
              <w:rFonts w:ascii="Arial" w:hAnsi="Arial"/>
              <w:i/>
              <w:iCs/>
              <w:sz w:val="20"/>
            </w:rPr>
          </w:pPr>
          <w:r>
            <w:rPr>
              <w:rFonts w:ascii="Arial" w:hAnsi="Arial"/>
              <w:i/>
              <w:iCs/>
              <w:sz w:val="20"/>
            </w:rPr>
            <w:t xml:space="preserve">UAB Swelbalt </w:t>
          </w:r>
        </w:p>
      </w:tc>
      <w:tc>
        <w:tcPr>
          <w:tcW w:w="4241" w:type="dxa"/>
          <w:vMerge w:val="restart"/>
          <w:tcBorders>
            <w:top w:val="single" w:sz="12" w:space="0" w:color="auto"/>
            <w:left w:val="nil"/>
          </w:tcBorders>
          <w:vAlign w:val="center"/>
        </w:tcPr>
        <w:p w:rsidR="00BE332D" w:rsidRDefault="00BE332D" w:rsidP="00DA29B3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Tele2 kabelių įvado sandarinimo Roxtec G 4x3 montavimo instrukcija</w:t>
          </w:r>
        </w:p>
      </w:tc>
      <w:tc>
        <w:tcPr>
          <w:tcW w:w="565" w:type="dxa"/>
          <w:tcBorders>
            <w:top w:val="single" w:sz="12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BE332D" w:rsidRDefault="00BE332D" w:rsidP="00DA29B3">
          <w:pPr>
            <w:pStyle w:val="Footer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Lapas</w:t>
          </w:r>
        </w:p>
      </w:tc>
      <w:tc>
        <w:tcPr>
          <w:tcW w:w="56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E332D" w:rsidRDefault="00BE332D" w:rsidP="00DA29B3">
          <w:pPr>
            <w:pStyle w:val="Footer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Lapų</w:t>
          </w:r>
        </w:p>
      </w:tc>
      <w:tc>
        <w:tcPr>
          <w:tcW w:w="595" w:type="dxa"/>
          <w:tcBorders>
            <w:top w:val="single" w:sz="12" w:space="0" w:color="auto"/>
            <w:bottom w:val="single" w:sz="6" w:space="0" w:color="auto"/>
          </w:tcBorders>
          <w:vAlign w:val="center"/>
        </w:tcPr>
        <w:p w:rsidR="00BE332D" w:rsidRDefault="00BE332D" w:rsidP="00DA29B3">
          <w:pPr>
            <w:pStyle w:val="Footer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Laida</w:t>
          </w:r>
        </w:p>
      </w:tc>
    </w:tr>
    <w:tr w:rsidR="00BE332D" w:rsidTr="00DA29B3">
      <w:trPr>
        <w:cantSplit/>
        <w:trHeight w:hRule="exact" w:val="567"/>
      </w:trPr>
      <w:tc>
        <w:tcPr>
          <w:tcW w:w="4241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:rsidR="00BE332D" w:rsidRDefault="00BE332D" w:rsidP="00DA29B3">
          <w:pPr>
            <w:pStyle w:val="Footer"/>
            <w:rPr>
              <w:rFonts w:ascii="Arial" w:hAnsi="Arial" w:cs="Arial"/>
            </w:rPr>
          </w:pPr>
        </w:p>
      </w:tc>
      <w:tc>
        <w:tcPr>
          <w:tcW w:w="4241" w:type="dxa"/>
          <w:vMerge/>
          <w:tcBorders>
            <w:left w:val="nil"/>
            <w:bottom w:val="nil"/>
          </w:tcBorders>
        </w:tcPr>
        <w:p w:rsidR="00BE332D" w:rsidRDefault="00BE332D" w:rsidP="00DA29B3">
          <w:pPr>
            <w:pStyle w:val="Footer"/>
            <w:jc w:val="center"/>
            <w:rPr>
              <w:rFonts w:ascii="Arial" w:hAnsi="Arial" w:cs="Arial"/>
            </w:rPr>
          </w:pPr>
        </w:p>
      </w:tc>
      <w:tc>
        <w:tcPr>
          <w:tcW w:w="565" w:type="dxa"/>
          <w:tcBorders>
            <w:left w:val="single" w:sz="6" w:space="0" w:color="auto"/>
            <w:bottom w:val="nil"/>
          </w:tcBorders>
          <w:vAlign w:val="center"/>
        </w:tcPr>
        <w:p w:rsidR="00BE332D" w:rsidRDefault="00BE332D" w:rsidP="00DA29B3">
          <w:pPr>
            <w:pStyle w:val="Footer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65" w:type="dxa"/>
          <w:tcBorders>
            <w:left w:val="single" w:sz="6" w:space="0" w:color="auto"/>
            <w:bottom w:val="nil"/>
            <w:right w:val="single" w:sz="6" w:space="0" w:color="auto"/>
          </w:tcBorders>
          <w:vAlign w:val="center"/>
        </w:tcPr>
        <w:p w:rsidR="00BE332D" w:rsidRDefault="00BE332D" w:rsidP="00DA29B3">
          <w:pPr>
            <w:pStyle w:val="Footer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3</w:t>
          </w:r>
        </w:p>
      </w:tc>
      <w:tc>
        <w:tcPr>
          <w:tcW w:w="595" w:type="dxa"/>
          <w:tcBorders>
            <w:bottom w:val="nil"/>
          </w:tcBorders>
          <w:vAlign w:val="center"/>
        </w:tcPr>
        <w:p w:rsidR="00BE332D" w:rsidRDefault="00BE332D" w:rsidP="00DA29B3">
          <w:pPr>
            <w:pStyle w:val="Footer"/>
            <w:jc w:val="center"/>
            <w:rPr>
              <w:rFonts w:ascii="Arial" w:hAnsi="Arial" w:cs="Arial"/>
              <w:sz w:val="22"/>
            </w:rPr>
          </w:pPr>
        </w:p>
      </w:tc>
    </w:tr>
  </w:tbl>
  <w:p w:rsidR="00BE332D" w:rsidRDefault="00BE33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97" w:rsidRDefault="00CB0A97">
      <w:r>
        <w:separator/>
      </w:r>
    </w:p>
  </w:footnote>
  <w:footnote w:type="continuationSeparator" w:id="0">
    <w:p w:rsidR="00CB0A97" w:rsidRDefault="00CB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4CC"/>
    <w:multiLevelType w:val="hybridMultilevel"/>
    <w:tmpl w:val="B6A43D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D6F4A"/>
    <w:multiLevelType w:val="hybridMultilevel"/>
    <w:tmpl w:val="67FEF3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859CC"/>
    <w:multiLevelType w:val="hybridMultilevel"/>
    <w:tmpl w:val="422630B0"/>
    <w:lvl w:ilvl="0" w:tplc="042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466976"/>
    <w:multiLevelType w:val="hybridMultilevel"/>
    <w:tmpl w:val="DD06D848"/>
    <w:lvl w:ilvl="0" w:tplc="7C764C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7" w:hanging="360"/>
      </w:pPr>
    </w:lvl>
    <w:lvl w:ilvl="2" w:tplc="0427001B" w:tentative="1">
      <w:start w:val="1"/>
      <w:numFmt w:val="lowerRoman"/>
      <w:lvlText w:val="%3."/>
      <w:lvlJc w:val="right"/>
      <w:pPr>
        <w:ind w:left="2117" w:hanging="180"/>
      </w:pPr>
    </w:lvl>
    <w:lvl w:ilvl="3" w:tplc="0427000F" w:tentative="1">
      <w:start w:val="1"/>
      <w:numFmt w:val="decimal"/>
      <w:lvlText w:val="%4."/>
      <w:lvlJc w:val="left"/>
      <w:pPr>
        <w:ind w:left="2837" w:hanging="360"/>
      </w:pPr>
    </w:lvl>
    <w:lvl w:ilvl="4" w:tplc="04270019" w:tentative="1">
      <w:start w:val="1"/>
      <w:numFmt w:val="lowerLetter"/>
      <w:lvlText w:val="%5."/>
      <w:lvlJc w:val="left"/>
      <w:pPr>
        <w:ind w:left="3557" w:hanging="360"/>
      </w:pPr>
    </w:lvl>
    <w:lvl w:ilvl="5" w:tplc="0427001B" w:tentative="1">
      <w:start w:val="1"/>
      <w:numFmt w:val="lowerRoman"/>
      <w:lvlText w:val="%6."/>
      <w:lvlJc w:val="right"/>
      <w:pPr>
        <w:ind w:left="4277" w:hanging="180"/>
      </w:pPr>
    </w:lvl>
    <w:lvl w:ilvl="6" w:tplc="0427000F" w:tentative="1">
      <w:start w:val="1"/>
      <w:numFmt w:val="decimal"/>
      <w:lvlText w:val="%7."/>
      <w:lvlJc w:val="left"/>
      <w:pPr>
        <w:ind w:left="4997" w:hanging="360"/>
      </w:pPr>
    </w:lvl>
    <w:lvl w:ilvl="7" w:tplc="04270019" w:tentative="1">
      <w:start w:val="1"/>
      <w:numFmt w:val="lowerLetter"/>
      <w:lvlText w:val="%8."/>
      <w:lvlJc w:val="left"/>
      <w:pPr>
        <w:ind w:left="5717" w:hanging="360"/>
      </w:pPr>
    </w:lvl>
    <w:lvl w:ilvl="8" w:tplc="0427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70553CA7"/>
    <w:multiLevelType w:val="hybridMultilevel"/>
    <w:tmpl w:val="2E68B0EC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86"/>
    <w:rsid w:val="000035D8"/>
    <w:rsid w:val="00010F36"/>
    <w:rsid w:val="000113FB"/>
    <w:rsid w:val="00015C9B"/>
    <w:rsid w:val="00023988"/>
    <w:rsid w:val="00031F7D"/>
    <w:rsid w:val="00034025"/>
    <w:rsid w:val="00035002"/>
    <w:rsid w:val="000357EF"/>
    <w:rsid w:val="00036184"/>
    <w:rsid w:val="000361D1"/>
    <w:rsid w:val="00052620"/>
    <w:rsid w:val="00053D6D"/>
    <w:rsid w:val="00056501"/>
    <w:rsid w:val="000637BE"/>
    <w:rsid w:val="000645A6"/>
    <w:rsid w:val="000666A7"/>
    <w:rsid w:val="00067224"/>
    <w:rsid w:val="00083A9A"/>
    <w:rsid w:val="000847F7"/>
    <w:rsid w:val="00093250"/>
    <w:rsid w:val="00093D11"/>
    <w:rsid w:val="000B1721"/>
    <w:rsid w:val="000B7952"/>
    <w:rsid w:val="000C51B0"/>
    <w:rsid w:val="000C5523"/>
    <w:rsid w:val="000D0D22"/>
    <w:rsid w:val="000D7C1E"/>
    <w:rsid w:val="000E780E"/>
    <w:rsid w:val="000F0231"/>
    <w:rsid w:val="00101C2A"/>
    <w:rsid w:val="00105D8D"/>
    <w:rsid w:val="00107917"/>
    <w:rsid w:val="0011005F"/>
    <w:rsid w:val="00114CF3"/>
    <w:rsid w:val="001176A9"/>
    <w:rsid w:val="00120D26"/>
    <w:rsid w:val="001211EA"/>
    <w:rsid w:val="00125899"/>
    <w:rsid w:val="0012633F"/>
    <w:rsid w:val="001272EB"/>
    <w:rsid w:val="00133060"/>
    <w:rsid w:val="00137543"/>
    <w:rsid w:val="00143DCD"/>
    <w:rsid w:val="0014453B"/>
    <w:rsid w:val="00144C8E"/>
    <w:rsid w:val="001450BC"/>
    <w:rsid w:val="00145252"/>
    <w:rsid w:val="0014549D"/>
    <w:rsid w:val="001454F7"/>
    <w:rsid w:val="001542E8"/>
    <w:rsid w:val="00161C91"/>
    <w:rsid w:val="001642A4"/>
    <w:rsid w:val="001702B1"/>
    <w:rsid w:val="00173886"/>
    <w:rsid w:val="00176BB1"/>
    <w:rsid w:val="00177540"/>
    <w:rsid w:val="00186944"/>
    <w:rsid w:val="00187C9C"/>
    <w:rsid w:val="001A000A"/>
    <w:rsid w:val="001A3EF4"/>
    <w:rsid w:val="001A60C7"/>
    <w:rsid w:val="001B6C35"/>
    <w:rsid w:val="001C0212"/>
    <w:rsid w:val="001C1D0B"/>
    <w:rsid w:val="001C7251"/>
    <w:rsid w:val="001D15FB"/>
    <w:rsid w:val="001E206C"/>
    <w:rsid w:val="001F06E4"/>
    <w:rsid w:val="00214B72"/>
    <w:rsid w:val="00221F7E"/>
    <w:rsid w:val="00223173"/>
    <w:rsid w:val="00226A2A"/>
    <w:rsid w:val="00226E92"/>
    <w:rsid w:val="002375B1"/>
    <w:rsid w:val="00240CEF"/>
    <w:rsid w:val="00241B8C"/>
    <w:rsid w:val="00255DE3"/>
    <w:rsid w:val="00273628"/>
    <w:rsid w:val="002773D0"/>
    <w:rsid w:val="002A1739"/>
    <w:rsid w:val="002A2EF4"/>
    <w:rsid w:val="002A62E2"/>
    <w:rsid w:val="002C2AFD"/>
    <w:rsid w:val="002C3F26"/>
    <w:rsid w:val="002D3A21"/>
    <w:rsid w:val="002D4B0A"/>
    <w:rsid w:val="002D7016"/>
    <w:rsid w:val="002E00CC"/>
    <w:rsid w:val="002E3BCF"/>
    <w:rsid w:val="002F4C6D"/>
    <w:rsid w:val="002F5DC4"/>
    <w:rsid w:val="00301088"/>
    <w:rsid w:val="00301BA9"/>
    <w:rsid w:val="00304AF7"/>
    <w:rsid w:val="003066F3"/>
    <w:rsid w:val="0031504A"/>
    <w:rsid w:val="00324EC8"/>
    <w:rsid w:val="00331700"/>
    <w:rsid w:val="00334D18"/>
    <w:rsid w:val="003356A7"/>
    <w:rsid w:val="00335DE1"/>
    <w:rsid w:val="003365E8"/>
    <w:rsid w:val="00341D7A"/>
    <w:rsid w:val="00344212"/>
    <w:rsid w:val="003511BC"/>
    <w:rsid w:val="003533CC"/>
    <w:rsid w:val="003559BC"/>
    <w:rsid w:val="00362D31"/>
    <w:rsid w:val="00371C11"/>
    <w:rsid w:val="00380C28"/>
    <w:rsid w:val="00382CF3"/>
    <w:rsid w:val="00383C2F"/>
    <w:rsid w:val="00386073"/>
    <w:rsid w:val="003930F9"/>
    <w:rsid w:val="00394314"/>
    <w:rsid w:val="003957E0"/>
    <w:rsid w:val="003A6394"/>
    <w:rsid w:val="003B4DD6"/>
    <w:rsid w:val="003C16C1"/>
    <w:rsid w:val="003C49CD"/>
    <w:rsid w:val="003D07C6"/>
    <w:rsid w:val="003D0EB7"/>
    <w:rsid w:val="003D64D3"/>
    <w:rsid w:val="003D70A7"/>
    <w:rsid w:val="003E14AC"/>
    <w:rsid w:val="003E50AF"/>
    <w:rsid w:val="003E7973"/>
    <w:rsid w:val="003E7AF0"/>
    <w:rsid w:val="003F2F79"/>
    <w:rsid w:val="003F305F"/>
    <w:rsid w:val="003F3266"/>
    <w:rsid w:val="003F7191"/>
    <w:rsid w:val="00400695"/>
    <w:rsid w:val="0041373A"/>
    <w:rsid w:val="00414479"/>
    <w:rsid w:val="0042284D"/>
    <w:rsid w:val="00430BC3"/>
    <w:rsid w:val="004328F3"/>
    <w:rsid w:val="00437A04"/>
    <w:rsid w:val="004508E7"/>
    <w:rsid w:val="00452244"/>
    <w:rsid w:val="004537C0"/>
    <w:rsid w:val="00455410"/>
    <w:rsid w:val="00455E36"/>
    <w:rsid w:val="00457D9B"/>
    <w:rsid w:val="00465C1B"/>
    <w:rsid w:val="004665EC"/>
    <w:rsid w:val="00470393"/>
    <w:rsid w:val="00484283"/>
    <w:rsid w:val="004A63A1"/>
    <w:rsid w:val="004B1A95"/>
    <w:rsid w:val="004B28E4"/>
    <w:rsid w:val="004E4180"/>
    <w:rsid w:val="004E5D76"/>
    <w:rsid w:val="004E6ACC"/>
    <w:rsid w:val="004F2526"/>
    <w:rsid w:val="004F5E4D"/>
    <w:rsid w:val="004F705D"/>
    <w:rsid w:val="00502446"/>
    <w:rsid w:val="00503729"/>
    <w:rsid w:val="005114B6"/>
    <w:rsid w:val="00513EFA"/>
    <w:rsid w:val="005176D9"/>
    <w:rsid w:val="0052204C"/>
    <w:rsid w:val="005256BC"/>
    <w:rsid w:val="00535FAB"/>
    <w:rsid w:val="005365E4"/>
    <w:rsid w:val="00537BFF"/>
    <w:rsid w:val="00580635"/>
    <w:rsid w:val="0058197D"/>
    <w:rsid w:val="005859A8"/>
    <w:rsid w:val="00587D18"/>
    <w:rsid w:val="00593C42"/>
    <w:rsid w:val="00595A61"/>
    <w:rsid w:val="005A17D4"/>
    <w:rsid w:val="005A4F28"/>
    <w:rsid w:val="005B4720"/>
    <w:rsid w:val="005B7BEE"/>
    <w:rsid w:val="005C3A1D"/>
    <w:rsid w:val="005C6D68"/>
    <w:rsid w:val="005C7B35"/>
    <w:rsid w:val="005C7DF4"/>
    <w:rsid w:val="005D36C9"/>
    <w:rsid w:val="005E013F"/>
    <w:rsid w:val="00603466"/>
    <w:rsid w:val="00604675"/>
    <w:rsid w:val="00605E59"/>
    <w:rsid w:val="00605F31"/>
    <w:rsid w:val="00621268"/>
    <w:rsid w:val="00641CAF"/>
    <w:rsid w:val="00650F0B"/>
    <w:rsid w:val="00660537"/>
    <w:rsid w:val="00663F9E"/>
    <w:rsid w:val="0066596B"/>
    <w:rsid w:val="006760FE"/>
    <w:rsid w:val="0068002B"/>
    <w:rsid w:val="006842C8"/>
    <w:rsid w:val="00687B4F"/>
    <w:rsid w:val="006949E9"/>
    <w:rsid w:val="00697C59"/>
    <w:rsid w:val="006A6EDD"/>
    <w:rsid w:val="006A71F3"/>
    <w:rsid w:val="006A7385"/>
    <w:rsid w:val="006C2C65"/>
    <w:rsid w:val="006C2EB9"/>
    <w:rsid w:val="006C4F0B"/>
    <w:rsid w:val="006C53A1"/>
    <w:rsid w:val="006D46BA"/>
    <w:rsid w:val="006D7CFB"/>
    <w:rsid w:val="006E4B01"/>
    <w:rsid w:val="006E7C46"/>
    <w:rsid w:val="006F2CB9"/>
    <w:rsid w:val="006F59BD"/>
    <w:rsid w:val="00701672"/>
    <w:rsid w:val="007052CD"/>
    <w:rsid w:val="007079E7"/>
    <w:rsid w:val="007143B7"/>
    <w:rsid w:val="00717A09"/>
    <w:rsid w:val="00733F1A"/>
    <w:rsid w:val="00736750"/>
    <w:rsid w:val="0074029D"/>
    <w:rsid w:val="00760713"/>
    <w:rsid w:val="007629C3"/>
    <w:rsid w:val="00765595"/>
    <w:rsid w:val="0078158C"/>
    <w:rsid w:val="00786009"/>
    <w:rsid w:val="0079168B"/>
    <w:rsid w:val="00792F96"/>
    <w:rsid w:val="00795CB3"/>
    <w:rsid w:val="00797575"/>
    <w:rsid w:val="007A10F6"/>
    <w:rsid w:val="007A1DA1"/>
    <w:rsid w:val="007A6241"/>
    <w:rsid w:val="007B66E5"/>
    <w:rsid w:val="007B73AA"/>
    <w:rsid w:val="007D271F"/>
    <w:rsid w:val="007E45E8"/>
    <w:rsid w:val="007F2ED3"/>
    <w:rsid w:val="00801000"/>
    <w:rsid w:val="008055D3"/>
    <w:rsid w:val="0080577E"/>
    <w:rsid w:val="00805F0C"/>
    <w:rsid w:val="008106A6"/>
    <w:rsid w:val="00810DF0"/>
    <w:rsid w:val="00810E28"/>
    <w:rsid w:val="008144F7"/>
    <w:rsid w:val="0082102D"/>
    <w:rsid w:val="00822C51"/>
    <w:rsid w:val="0083085E"/>
    <w:rsid w:val="00834DB0"/>
    <w:rsid w:val="008379CC"/>
    <w:rsid w:val="00841F54"/>
    <w:rsid w:val="008703E1"/>
    <w:rsid w:val="00877A7C"/>
    <w:rsid w:val="00886EE4"/>
    <w:rsid w:val="00886F26"/>
    <w:rsid w:val="00887F35"/>
    <w:rsid w:val="008907C3"/>
    <w:rsid w:val="00894ACC"/>
    <w:rsid w:val="008A60BC"/>
    <w:rsid w:val="008B3008"/>
    <w:rsid w:val="008B7C44"/>
    <w:rsid w:val="008C2889"/>
    <w:rsid w:val="008C6F87"/>
    <w:rsid w:val="008C703E"/>
    <w:rsid w:val="008D5E5A"/>
    <w:rsid w:val="008D5F00"/>
    <w:rsid w:val="008D6AC3"/>
    <w:rsid w:val="008E00A7"/>
    <w:rsid w:val="008E2A96"/>
    <w:rsid w:val="008E372D"/>
    <w:rsid w:val="008F1CD8"/>
    <w:rsid w:val="008F2DCA"/>
    <w:rsid w:val="00903ED9"/>
    <w:rsid w:val="00904144"/>
    <w:rsid w:val="00904FD6"/>
    <w:rsid w:val="0091041C"/>
    <w:rsid w:val="00911565"/>
    <w:rsid w:val="0092627B"/>
    <w:rsid w:val="009406D9"/>
    <w:rsid w:val="00943E31"/>
    <w:rsid w:val="00944087"/>
    <w:rsid w:val="00946DF6"/>
    <w:rsid w:val="00953D77"/>
    <w:rsid w:val="00957369"/>
    <w:rsid w:val="00960D97"/>
    <w:rsid w:val="00971525"/>
    <w:rsid w:val="009772A6"/>
    <w:rsid w:val="0098069C"/>
    <w:rsid w:val="00995D38"/>
    <w:rsid w:val="009A2C2D"/>
    <w:rsid w:val="009A6170"/>
    <w:rsid w:val="009B2310"/>
    <w:rsid w:val="009B273D"/>
    <w:rsid w:val="009B7A08"/>
    <w:rsid w:val="009C442C"/>
    <w:rsid w:val="009C7131"/>
    <w:rsid w:val="009D047A"/>
    <w:rsid w:val="009D76B8"/>
    <w:rsid w:val="009E0FCA"/>
    <w:rsid w:val="009E3E9E"/>
    <w:rsid w:val="009E4BAA"/>
    <w:rsid w:val="009E71BF"/>
    <w:rsid w:val="009E7ED7"/>
    <w:rsid w:val="009F183A"/>
    <w:rsid w:val="009F3E93"/>
    <w:rsid w:val="00A00B6A"/>
    <w:rsid w:val="00A01FF4"/>
    <w:rsid w:val="00A02C2D"/>
    <w:rsid w:val="00A16803"/>
    <w:rsid w:val="00A20345"/>
    <w:rsid w:val="00A22078"/>
    <w:rsid w:val="00A27422"/>
    <w:rsid w:val="00A31C9C"/>
    <w:rsid w:val="00A332FA"/>
    <w:rsid w:val="00A43D73"/>
    <w:rsid w:val="00A44B18"/>
    <w:rsid w:val="00A464BC"/>
    <w:rsid w:val="00A51086"/>
    <w:rsid w:val="00A55963"/>
    <w:rsid w:val="00A610A0"/>
    <w:rsid w:val="00A67ABD"/>
    <w:rsid w:val="00A759A1"/>
    <w:rsid w:val="00A853D6"/>
    <w:rsid w:val="00A94DD3"/>
    <w:rsid w:val="00AA3BF5"/>
    <w:rsid w:val="00AA6846"/>
    <w:rsid w:val="00AB1811"/>
    <w:rsid w:val="00AB3EB3"/>
    <w:rsid w:val="00AB654D"/>
    <w:rsid w:val="00AC1814"/>
    <w:rsid w:val="00AC330E"/>
    <w:rsid w:val="00AC6413"/>
    <w:rsid w:val="00AD1964"/>
    <w:rsid w:val="00AD30DC"/>
    <w:rsid w:val="00AD79F5"/>
    <w:rsid w:val="00AE1417"/>
    <w:rsid w:val="00AE2DEA"/>
    <w:rsid w:val="00AE5B75"/>
    <w:rsid w:val="00AE5E28"/>
    <w:rsid w:val="00AF0ACB"/>
    <w:rsid w:val="00AF5862"/>
    <w:rsid w:val="00B0309D"/>
    <w:rsid w:val="00B07F94"/>
    <w:rsid w:val="00B11DE9"/>
    <w:rsid w:val="00B124D7"/>
    <w:rsid w:val="00B33E28"/>
    <w:rsid w:val="00B341EF"/>
    <w:rsid w:val="00B3508A"/>
    <w:rsid w:val="00B3546B"/>
    <w:rsid w:val="00B3593C"/>
    <w:rsid w:val="00B41EB1"/>
    <w:rsid w:val="00B550DE"/>
    <w:rsid w:val="00B6452A"/>
    <w:rsid w:val="00B65453"/>
    <w:rsid w:val="00B705C6"/>
    <w:rsid w:val="00B71386"/>
    <w:rsid w:val="00B71578"/>
    <w:rsid w:val="00B72C1C"/>
    <w:rsid w:val="00B736BD"/>
    <w:rsid w:val="00B73B9C"/>
    <w:rsid w:val="00B76FED"/>
    <w:rsid w:val="00B90977"/>
    <w:rsid w:val="00BA4CD6"/>
    <w:rsid w:val="00BA5CBD"/>
    <w:rsid w:val="00BC0F26"/>
    <w:rsid w:val="00BC3A61"/>
    <w:rsid w:val="00BC7220"/>
    <w:rsid w:val="00BD441C"/>
    <w:rsid w:val="00BE2CB6"/>
    <w:rsid w:val="00BE332D"/>
    <w:rsid w:val="00BE4151"/>
    <w:rsid w:val="00BF72F1"/>
    <w:rsid w:val="00C01857"/>
    <w:rsid w:val="00C05D77"/>
    <w:rsid w:val="00C11B96"/>
    <w:rsid w:val="00C1313E"/>
    <w:rsid w:val="00C20689"/>
    <w:rsid w:val="00C21776"/>
    <w:rsid w:val="00C225F0"/>
    <w:rsid w:val="00C22AA5"/>
    <w:rsid w:val="00C264AD"/>
    <w:rsid w:val="00C319C3"/>
    <w:rsid w:val="00C35133"/>
    <w:rsid w:val="00C36318"/>
    <w:rsid w:val="00C368AB"/>
    <w:rsid w:val="00C37C48"/>
    <w:rsid w:val="00C41C02"/>
    <w:rsid w:val="00C42B0F"/>
    <w:rsid w:val="00C44B43"/>
    <w:rsid w:val="00C54475"/>
    <w:rsid w:val="00C566FD"/>
    <w:rsid w:val="00C60776"/>
    <w:rsid w:val="00C64E4F"/>
    <w:rsid w:val="00C66438"/>
    <w:rsid w:val="00C66D49"/>
    <w:rsid w:val="00C74C20"/>
    <w:rsid w:val="00C976B8"/>
    <w:rsid w:val="00CA3D9D"/>
    <w:rsid w:val="00CB0A97"/>
    <w:rsid w:val="00CB3E62"/>
    <w:rsid w:val="00CC4CC5"/>
    <w:rsid w:val="00CC5226"/>
    <w:rsid w:val="00CC6B70"/>
    <w:rsid w:val="00CC72A9"/>
    <w:rsid w:val="00CD3C43"/>
    <w:rsid w:val="00CD4700"/>
    <w:rsid w:val="00CD689F"/>
    <w:rsid w:val="00CE2AD5"/>
    <w:rsid w:val="00CF0965"/>
    <w:rsid w:val="00CF1836"/>
    <w:rsid w:val="00CF2690"/>
    <w:rsid w:val="00D01D54"/>
    <w:rsid w:val="00D02B3A"/>
    <w:rsid w:val="00D03CF2"/>
    <w:rsid w:val="00D072DD"/>
    <w:rsid w:val="00D07535"/>
    <w:rsid w:val="00D1122D"/>
    <w:rsid w:val="00D24509"/>
    <w:rsid w:val="00D24A33"/>
    <w:rsid w:val="00D30652"/>
    <w:rsid w:val="00D31995"/>
    <w:rsid w:val="00D31F81"/>
    <w:rsid w:val="00D357E7"/>
    <w:rsid w:val="00D409CB"/>
    <w:rsid w:val="00D41C3B"/>
    <w:rsid w:val="00D4260B"/>
    <w:rsid w:val="00D44214"/>
    <w:rsid w:val="00D44530"/>
    <w:rsid w:val="00D535C7"/>
    <w:rsid w:val="00D608E6"/>
    <w:rsid w:val="00D65F64"/>
    <w:rsid w:val="00D66DAE"/>
    <w:rsid w:val="00D8397D"/>
    <w:rsid w:val="00D90772"/>
    <w:rsid w:val="00DA08BB"/>
    <w:rsid w:val="00DA29B3"/>
    <w:rsid w:val="00DA3E79"/>
    <w:rsid w:val="00DA4A99"/>
    <w:rsid w:val="00DD1E94"/>
    <w:rsid w:val="00DE3856"/>
    <w:rsid w:val="00DE5413"/>
    <w:rsid w:val="00DE5EAF"/>
    <w:rsid w:val="00DF3930"/>
    <w:rsid w:val="00DF3B28"/>
    <w:rsid w:val="00DF78C0"/>
    <w:rsid w:val="00E00A40"/>
    <w:rsid w:val="00E04602"/>
    <w:rsid w:val="00E06411"/>
    <w:rsid w:val="00E07F9C"/>
    <w:rsid w:val="00E206B8"/>
    <w:rsid w:val="00E2164C"/>
    <w:rsid w:val="00E363F8"/>
    <w:rsid w:val="00E422EF"/>
    <w:rsid w:val="00E42D0C"/>
    <w:rsid w:val="00E44110"/>
    <w:rsid w:val="00E444C0"/>
    <w:rsid w:val="00E47E30"/>
    <w:rsid w:val="00E51268"/>
    <w:rsid w:val="00E51B52"/>
    <w:rsid w:val="00E62EE1"/>
    <w:rsid w:val="00E63156"/>
    <w:rsid w:val="00E674BA"/>
    <w:rsid w:val="00E82E9D"/>
    <w:rsid w:val="00E860E0"/>
    <w:rsid w:val="00E871B4"/>
    <w:rsid w:val="00E97286"/>
    <w:rsid w:val="00EA38AE"/>
    <w:rsid w:val="00EA75C6"/>
    <w:rsid w:val="00EB208B"/>
    <w:rsid w:val="00EB2E84"/>
    <w:rsid w:val="00EB5E65"/>
    <w:rsid w:val="00EB6385"/>
    <w:rsid w:val="00EC1317"/>
    <w:rsid w:val="00EC7ACC"/>
    <w:rsid w:val="00ED163B"/>
    <w:rsid w:val="00ED4534"/>
    <w:rsid w:val="00EF3108"/>
    <w:rsid w:val="00F11A12"/>
    <w:rsid w:val="00F25AFC"/>
    <w:rsid w:val="00F310F5"/>
    <w:rsid w:val="00F34735"/>
    <w:rsid w:val="00F544C2"/>
    <w:rsid w:val="00F62D4B"/>
    <w:rsid w:val="00F70FE4"/>
    <w:rsid w:val="00F736C2"/>
    <w:rsid w:val="00F744F2"/>
    <w:rsid w:val="00F76E35"/>
    <w:rsid w:val="00F81CAF"/>
    <w:rsid w:val="00F84C10"/>
    <w:rsid w:val="00F90176"/>
    <w:rsid w:val="00FA459E"/>
    <w:rsid w:val="00FA60D0"/>
    <w:rsid w:val="00FB42E9"/>
    <w:rsid w:val="00FC0B4F"/>
    <w:rsid w:val="00FC4208"/>
    <w:rsid w:val="00FD5E1D"/>
    <w:rsid w:val="00FD5EA0"/>
    <w:rsid w:val="00FD7232"/>
    <w:rsid w:val="00FE0F85"/>
    <w:rsid w:val="00FE68A2"/>
    <w:rsid w:val="00FF072E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411"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caps/>
      <w:sz w:val="27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ind w:left="142" w:right="284" w:firstLine="567"/>
      <w:jc w:val="center"/>
      <w:outlineLvl w:val="1"/>
    </w:pPr>
    <w:rPr>
      <w:b/>
      <w:caps/>
      <w:sz w:val="23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ind w:left="-22" w:firstLine="22"/>
      <w:jc w:val="center"/>
      <w:outlineLvl w:val="2"/>
    </w:pPr>
    <w:rPr>
      <w:rFonts w:ascii="Arial" w:hAnsi="Arial" w:cs="Arial"/>
      <w:b/>
      <w:bCs/>
      <w:snapToGrid w:val="0"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60" w:after="60"/>
      <w:ind w:left="-108" w:right="-108"/>
      <w:jc w:val="center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left="-57" w:right="-57"/>
      <w:jc w:val="center"/>
      <w:outlineLvl w:val="5"/>
    </w:pPr>
    <w:rPr>
      <w:sz w:val="21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color w:val="00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  <w:szCs w:val="20"/>
    </w:rPr>
  </w:style>
  <w:style w:type="character" w:styleId="PageNumber">
    <w:name w:val="page number"/>
    <w:basedOn w:val="DefaultParagraphFont"/>
    <w:rPr>
      <w:rFonts w:ascii="Times New Roman" w:hAnsi="Times New Roman"/>
      <w:dstrike w:val="0"/>
      <w:noProof w:val="0"/>
      <w:color w:val="auto"/>
      <w:sz w:val="22"/>
      <w:vertAlign w:val="baseline"/>
      <w:lang w:val="lt-L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2" w:firstLine="578"/>
      <w:jc w:val="both"/>
    </w:pPr>
  </w:style>
  <w:style w:type="paragraph" w:styleId="BlockText">
    <w:name w:val="Block Text"/>
    <w:basedOn w:val="Normal"/>
    <w:pPr>
      <w:spacing w:line="288" w:lineRule="auto"/>
      <w:ind w:left="142" w:right="125" w:firstLine="567"/>
      <w:jc w:val="both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widowControl w:val="0"/>
      <w:ind w:left="360"/>
      <w:jc w:val="both"/>
    </w:pPr>
    <w:rPr>
      <w:szCs w:val="20"/>
      <w:lang w:val="en-AU"/>
    </w:rPr>
  </w:style>
  <w:style w:type="paragraph" w:styleId="BodyText2">
    <w:name w:val="Body Text 2"/>
    <w:basedOn w:val="Normal"/>
    <w:pPr>
      <w:widowControl w:val="0"/>
      <w:jc w:val="both"/>
    </w:pPr>
    <w:rPr>
      <w:rFonts w:ascii="HelveticaLT" w:hAnsi="HelveticaLT"/>
      <w:snapToGrid w:val="0"/>
      <w:szCs w:val="20"/>
    </w:rPr>
  </w:style>
  <w:style w:type="paragraph" w:styleId="BodyTextIndent2">
    <w:name w:val="Body Text Indent 2"/>
    <w:basedOn w:val="Normal"/>
    <w:pPr>
      <w:widowControl w:val="0"/>
      <w:ind w:left="-66"/>
      <w:jc w:val="center"/>
    </w:pPr>
    <w:rPr>
      <w:rFonts w:ascii="Arial" w:hAnsi="Arial" w:cs="Arial"/>
      <w:snapToGrid w:val="0"/>
      <w:sz w:val="20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87" w:lineRule="atLeast"/>
    </w:pPr>
    <w:rPr>
      <w:color w:val="00000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Pr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0"/>
    </w:rPr>
  </w:style>
  <w:style w:type="paragraph" w:customStyle="1" w:styleId="numeracija">
    <w:name w:val="numeracija"/>
    <w:basedOn w:val="Normal"/>
    <w:autoRedefine/>
    <w:pPr>
      <w:spacing w:line="360" w:lineRule="auto"/>
      <w:jc w:val="center"/>
    </w:pPr>
    <w:rPr>
      <w:b/>
      <w:bCs/>
    </w:rPr>
  </w:style>
  <w:style w:type="paragraph" w:customStyle="1" w:styleId="normalIIrau">
    <w:name w:val="normal II rau"/>
    <w:basedOn w:val="Normal"/>
    <w:pPr>
      <w:jc w:val="center"/>
    </w:pPr>
  </w:style>
  <w:style w:type="paragraph" w:customStyle="1" w:styleId="normalr">
    <w:name w:val="normal.r"/>
    <w:basedOn w:val="Normal"/>
    <w:autoRedefine/>
    <w:pPr>
      <w:spacing w:line="360" w:lineRule="auto"/>
      <w:ind w:left="360" w:firstLine="360"/>
      <w:jc w:val="both"/>
    </w:pPr>
    <w:rPr>
      <w:szCs w:val="20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ormalnumer-LT">
    <w:name w:val="Normal numer (-)_LT"/>
    <w:basedOn w:val="Normal"/>
    <w:pPr>
      <w:tabs>
        <w:tab w:val="num" w:pos="284"/>
        <w:tab w:val="left" w:pos="851"/>
      </w:tabs>
    </w:pPr>
  </w:style>
  <w:style w:type="table" w:styleId="TableGrid">
    <w:name w:val="Table Grid"/>
    <w:basedOn w:val="TableNormal"/>
    <w:rsid w:val="00E0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226E92"/>
  </w:style>
  <w:style w:type="character" w:customStyle="1" w:styleId="apple-converted-space">
    <w:name w:val="apple-converted-space"/>
    <w:basedOn w:val="DefaultParagraphFont"/>
    <w:rsid w:val="00226E92"/>
  </w:style>
  <w:style w:type="character" w:styleId="Strong">
    <w:name w:val="Strong"/>
    <w:basedOn w:val="DefaultParagraphFont"/>
    <w:uiPriority w:val="22"/>
    <w:qFormat/>
    <w:rsid w:val="00226E92"/>
    <w:rPr>
      <w:b/>
      <w:bCs/>
    </w:rPr>
  </w:style>
  <w:style w:type="paragraph" w:styleId="ListParagraph">
    <w:name w:val="List Paragraph"/>
    <w:basedOn w:val="Normal"/>
    <w:uiPriority w:val="34"/>
    <w:qFormat/>
    <w:rsid w:val="00980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411"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caps/>
      <w:sz w:val="27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ind w:left="142" w:right="284" w:firstLine="567"/>
      <w:jc w:val="center"/>
      <w:outlineLvl w:val="1"/>
    </w:pPr>
    <w:rPr>
      <w:b/>
      <w:caps/>
      <w:sz w:val="23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ind w:left="-22" w:firstLine="22"/>
      <w:jc w:val="center"/>
      <w:outlineLvl w:val="2"/>
    </w:pPr>
    <w:rPr>
      <w:rFonts w:ascii="Arial" w:hAnsi="Arial" w:cs="Arial"/>
      <w:b/>
      <w:bCs/>
      <w:snapToGrid w:val="0"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60" w:after="60"/>
      <w:ind w:left="-108" w:right="-108"/>
      <w:jc w:val="center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left="-57" w:right="-57"/>
      <w:jc w:val="center"/>
      <w:outlineLvl w:val="5"/>
    </w:pPr>
    <w:rPr>
      <w:sz w:val="21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color w:val="00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  <w:szCs w:val="20"/>
    </w:rPr>
  </w:style>
  <w:style w:type="character" w:styleId="PageNumber">
    <w:name w:val="page number"/>
    <w:basedOn w:val="DefaultParagraphFont"/>
    <w:rPr>
      <w:rFonts w:ascii="Times New Roman" w:hAnsi="Times New Roman"/>
      <w:dstrike w:val="0"/>
      <w:noProof w:val="0"/>
      <w:color w:val="auto"/>
      <w:sz w:val="22"/>
      <w:vertAlign w:val="baseline"/>
      <w:lang w:val="lt-L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2" w:firstLine="578"/>
      <w:jc w:val="both"/>
    </w:pPr>
  </w:style>
  <w:style w:type="paragraph" w:styleId="BlockText">
    <w:name w:val="Block Text"/>
    <w:basedOn w:val="Normal"/>
    <w:pPr>
      <w:spacing w:line="288" w:lineRule="auto"/>
      <w:ind w:left="142" w:right="125" w:firstLine="567"/>
      <w:jc w:val="both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widowControl w:val="0"/>
      <w:ind w:left="360"/>
      <w:jc w:val="both"/>
    </w:pPr>
    <w:rPr>
      <w:szCs w:val="20"/>
      <w:lang w:val="en-AU"/>
    </w:rPr>
  </w:style>
  <w:style w:type="paragraph" w:styleId="BodyText2">
    <w:name w:val="Body Text 2"/>
    <w:basedOn w:val="Normal"/>
    <w:pPr>
      <w:widowControl w:val="0"/>
      <w:jc w:val="both"/>
    </w:pPr>
    <w:rPr>
      <w:rFonts w:ascii="HelveticaLT" w:hAnsi="HelveticaLT"/>
      <w:snapToGrid w:val="0"/>
      <w:szCs w:val="20"/>
    </w:rPr>
  </w:style>
  <w:style w:type="paragraph" w:styleId="BodyTextIndent2">
    <w:name w:val="Body Text Indent 2"/>
    <w:basedOn w:val="Normal"/>
    <w:pPr>
      <w:widowControl w:val="0"/>
      <w:ind w:left="-66"/>
      <w:jc w:val="center"/>
    </w:pPr>
    <w:rPr>
      <w:rFonts w:ascii="Arial" w:hAnsi="Arial" w:cs="Arial"/>
      <w:snapToGrid w:val="0"/>
      <w:sz w:val="20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87" w:lineRule="atLeast"/>
    </w:pPr>
    <w:rPr>
      <w:color w:val="00000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Pr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0"/>
    </w:rPr>
  </w:style>
  <w:style w:type="paragraph" w:customStyle="1" w:styleId="numeracija">
    <w:name w:val="numeracija"/>
    <w:basedOn w:val="Normal"/>
    <w:autoRedefine/>
    <w:pPr>
      <w:spacing w:line="360" w:lineRule="auto"/>
      <w:jc w:val="center"/>
    </w:pPr>
    <w:rPr>
      <w:b/>
      <w:bCs/>
    </w:rPr>
  </w:style>
  <w:style w:type="paragraph" w:customStyle="1" w:styleId="normalIIrau">
    <w:name w:val="normal II rau"/>
    <w:basedOn w:val="Normal"/>
    <w:pPr>
      <w:jc w:val="center"/>
    </w:pPr>
  </w:style>
  <w:style w:type="paragraph" w:customStyle="1" w:styleId="normalr">
    <w:name w:val="normal.r"/>
    <w:basedOn w:val="Normal"/>
    <w:autoRedefine/>
    <w:pPr>
      <w:spacing w:line="360" w:lineRule="auto"/>
      <w:ind w:left="360" w:firstLine="360"/>
      <w:jc w:val="both"/>
    </w:pPr>
    <w:rPr>
      <w:szCs w:val="20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ormalnumer-LT">
    <w:name w:val="Normal numer (-)_LT"/>
    <w:basedOn w:val="Normal"/>
    <w:pPr>
      <w:tabs>
        <w:tab w:val="num" w:pos="284"/>
        <w:tab w:val="left" w:pos="851"/>
      </w:tabs>
    </w:pPr>
  </w:style>
  <w:style w:type="table" w:styleId="TableGrid">
    <w:name w:val="Table Grid"/>
    <w:basedOn w:val="TableNormal"/>
    <w:rsid w:val="00E0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226E92"/>
  </w:style>
  <w:style w:type="character" w:customStyle="1" w:styleId="apple-converted-space">
    <w:name w:val="apple-converted-space"/>
    <w:basedOn w:val="DefaultParagraphFont"/>
    <w:rsid w:val="00226E92"/>
  </w:style>
  <w:style w:type="character" w:styleId="Strong">
    <w:name w:val="Strong"/>
    <w:basedOn w:val="DefaultParagraphFont"/>
    <w:uiPriority w:val="22"/>
    <w:qFormat/>
    <w:rsid w:val="00226E92"/>
    <w:rPr>
      <w:b/>
      <w:bCs/>
    </w:rPr>
  </w:style>
  <w:style w:type="paragraph" w:styleId="ListParagraph">
    <w:name w:val="List Paragraph"/>
    <w:basedOn w:val="Normal"/>
    <w:uiPriority w:val="34"/>
    <w:qFormat/>
    <w:rsid w:val="0098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20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oleObject" Target="embeddings/oleObject2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30E6C-263D-4345-8FFE-389F713D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1183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TSP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NERIJUS</dc:creator>
  <cp:lastModifiedBy>Darius Klevecka</cp:lastModifiedBy>
  <cp:revision>4</cp:revision>
  <cp:lastPrinted>2010-10-13T17:22:00Z</cp:lastPrinted>
  <dcterms:created xsi:type="dcterms:W3CDTF">2020-07-29T07:12:00Z</dcterms:created>
  <dcterms:modified xsi:type="dcterms:W3CDTF">2020-10-07T09:10:00Z</dcterms:modified>
</cp:coreProperties>
</file>